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37" w:rsidRPr="007124FC" w:rsidRDefault="00740CA7" w:rsidP="008C2B37">
      <w:pPr>
        <w:pStyle w:val="KeinLeerraum"/>
        <w:rPr>
          <w:rFonts w:cs="Calibri"/>
          <w:b/>
          <w:sz w:val="28"/>
          <w:szCs w:val="28"/>
        </w:rPr>
      </w:pPr>
      <w:r w:rsidRPr="007124FC">
        <w:rPr>
          <w:rFonts w:cs="Calibri"/>
          <w:b/>
          <w:sz w:val="28"/>
          <w:szCs w:val="28"/>
        </w:rPr>
        <w:t>Apostelgeschichte</w:t>
      </w:r>
      <w:r w:rsidR="008C2B37" w:rsidRPr="007124FC">
        <w:rPr>
          <w:rFonts w:cs="Calibri"/>
          <w:b/>
          <w:sz w:val="28"/>
          <w:szCs w:val="28"/>
        </w:rPr>
        <w:t xml:space="preserve"> – Teil 1 | </w:t>
      </w:r>
      <w:r w:rsidR="00731CC6">
        <w:rPr>
          <w:rFonts w:cs="Calibri"/>
          <w:b/>
          <w:sz w:val="28"/>
          <w:szCs w:val="28"/>
        </w:rPr>
        <w:t>Einführung</w:t>
      </w:r>
      <w:r w:rsidR="000F2F21">
        <w:rPr>
          <w:rFonts w:cs="Calibri"/>
          <w:b/>
          <w:sz w:val="28"/>
          <w:szCs w:val="28"/>
        </w:rPr>
        <w:t xml:space="preserve"> / Übersicht</w:t>
      </w:r>
      <w:r w:rsidR="00037BC3">
        <w:rPr>
          <w:rFonts w:cs="Calibri"/>
          <w:b/>
          <w:sz w:val="28"/>
          <w:szCs w:val="28"/>
        </w:rPr>
        <w:t xml:space="preserve"> / wichtige Ereignisse</w:t>
      </w:r>
    </w:p>
    <w:p w:rsidR="008C2B37" w:rsidRPr="007124FC" w:rsidRDefault="008C2B37" w:rsidP="008C2B37">
      <w:pPr>
        <w:pStyle w:val="KeinLeerraum"/>
        <w:rPr>
          <w:rFonts w:cs="Calibri"/>
          <w:szCs w:val="24"/>
        </w:rPr>
      </w:pPr>
    </w:p>
    <w:p w:rsidR="00BD17C0" w:rsidRDefault="00BD17C0" w:rsidP="00BD17C0">
      <w:pPr>
        <w:pStyle w:val="KeinLeerraum"/>
        <w:rPr>
          <w:rFonts w:asciiTheme="minorHAnsi" w:hAnsiTheme="minorHAnsi" w:cstheme="minorHAnsi"/>
          <w:szCs w:val="24"/>
        </w:rPr>
      </w:pPr>
      <w:r w:rsidRPr="003D3E87">
        <w:rPr>
          <w:rFonts w:asciiTheme="minorHAnsi" w:hAnsiTheme="minorHAnsi" w:cstheme="minorHAnsi"/>
          <w:szCs w:val="24"/>
        </w:rPr>
        <w:t xml:space="preserve">Wenn wir ein Buch der Bibel studieren, müssen wir uns auf zwei Ebenen damit auseinandersetzen. </w:t>
      </w:r>
    </w:p>
    <w:p w:rsidR="00BD17C0" w:rsidRPr="003D3E87" w:rsidRDefault="00BD17C0" w:rsidP="00BD17C0">
      <w:pPr>
        <w:pStyle w:val="KeinLeerraum"/>
        <w:rPr>
          <w:rFonts w:asciiTheme="minorHAnsi" w:hAnsiTheme="minorHAnsi" w:cstheme="minorHAnsi"/>
          <w:szCs w:val="24"/>
        </w:rPr>
      </w:pPr>
      <w:r w:rsidRPr="003D3E87">
        <w:rPr>
          <w:rFonts w:asciiTheme="minorHAnsi" w:hAnsiTheme="minorHAnsi" w:cstheme="minorHAnsi"/>
          <w:szCs w:val="24"/>
        </w:rPr>
        <w:t xml:space="preserve">Zunächst </w:t>
      </w:r>
      <w:r>
        <w:rPr>
          <w:rFonts w:asciiTheme="minorHAnsi" w:hAnsiTheme="minorHAnsi" w:cstheme="minorHAnsi"/>
          <w:szCs w:val="24"/>
        </w:rPr>
        <w:t>geht es darum,</w:t>
      </w:r>
      <w:r w:rsidRPr="003D3E87">
        <w:rPr>
          <w:rFonts w:asciiTheme="minorHAnsi" w:hAnsiTheme="minorHAnsi" w:cstheme="minorHAnsi"/>
          <w:szCs w:val="24"/>
        </w:rPr>
        <w:t xml:space="preserve"> wer</w:t>
      </w:r>
      <w:r>
        <w:rPr>
          <w:rFonts w:asciiTheme="minorHAnsi" w:hAnsiTheme="minorHAnsi" w:cstheme="minorHAnsi"/>
          <w:szCs w:val="24"/>
        </w:rPr>
        <w:t xml:space="preserve"> das Buch geschrieben hat, warum es geschrieben wurde und wer die Empfänger sind. Dies ist die historische Ebene des Wortes Gottes in seinem ursprünglichen Kontext.</w:t>
      </w:r>
    </w:p>
    <w:p w:rsidR="00BD17C0" w:rsidRDefault="00BD17C0" w:rsidP="00BD17C0">
      <w:pPr>
        <w:pStyle w:val="KeinLeerraum"/>
        <w:rPr>
          <w:rFonts w:asciiTheme="minorHAnsi" w:hAnsiTheme="minorHAnsi" w:cstheme="minorHAnsi"/>
          <w:szCs w:val="24"/>
        </w:rPr>
      </w:pPr>
      <w:r w:rsidRPr="003D3E87">
        <w:rPr>
          <w:rFonts w:asciiTheme="minorHAnsi" w:hAnsiTheme="minorHAnsi" w:cstheme="minorHAnsi"/>
          <w:szCs w:val="24"/>
        </w:rPr>
        <w:t xml:space="preserve">Zweitens </w:t>
      </w:r>
      <w:r>
        <w:rPr>
          <w:rFonts w:asciiTheme="minorHAnsi" w:hAnsiTheme="minorHAnsi" w:cstheme="minorHAnsi"/>
          <w:szCs w:val="24"/>
        </w:rPr>
        <w:t xml:space="preserve">fragen wir, was </w:t>
      </w:r>
      <w:r w:rsidRPr="003D3E87">
        <w:rPr>
          <w:rFonts w:asciiTheme="minorHAnsi" w:hAnsiTheme="minorHAnsi" w:cstheme="minorHAnsi"/>
          <w:szCs w:val="24"/>
        </w:rPr>
        <w:t xml:space="preserve">der Heilige Geist </w:t>
      </w:r>
      <w:r>
        <w:rPr>
          <w:rFonts w:asciiTheme="minorHAnsi" w:hAnsiTheme="minorHAnsi" w:cstheme="minorHAnsi"/>
          <w:szCs w:val="24"/>
        </w:rPr>
        <w:t>uns heute mit diesem Buch sagen und lehren will. Welche Relevanz hat das Buch heute für mich.</w:t>
      </w:r>
    </w:p>
    <w:p w:rsidR="00BD17C0" w:rsidRDefault="00BD17C0" w:rsidP="00BD17C0">
      <w:pPr>
        <w:pStyle w:val="KeinLeerraum"/>
        <w:spacing w:line="360" w:lineRule="auto"/>
        <w:rPr>
          <w:rFonts w:asciiTheme="minorHAnsi" w:hAnsiTheme="minorHAnsi" w:cstheme="minorHAnsi"/>
          <w:b/>
          <w:szCs w:val="24"/>
        </w:rPr>
      </w:pPr>
    </w:p>
    <w:p w:rsidR="00BD17C0" w:rsidRDefault="00BD17C0" w:rsidP="00BD17C0">
      <w:pPr>
        <w:pStyle w:val="KeinLeerraum"/>
        <w:spacing w:line="360" w:lineRule="auto"/>
        <w:rPr>
          <w:rFonts w:asciiTheme="minorHAnsi" w:hAnsiTheme="minorHAnsi" w:cstheme="minorHAnsi"/>
          <w:b/>
          <w:szCs w:val="24"/>
        </w:rPr>
      </w:pPr>
      <w:r>
        <w:rPr>
          <w:rFonts w:asciiTheme="minorHAnsi" w:hAnsiTheme="minorHAnsi" w:cstheme="minorHAnsi"/>
          <w:b/>
          <w:szCs w:val="24"/>
        </w:rPr>
        <w:t>Einordnung</w:t>
      </w:r>
    </w:p>
    <w:tbl>
      <w:tblPr>
        <w:tblStyle w:val="Tabellenraster"/>
        <w:tblW w:w="9918" w:type="dxa"/>
        <w:tblLook w:val="04A0" w:firstRow="1" w:lastRow="0" w:firstColumn="1" w:lastColumn="0" w:noHBand="0" w:noVBand="1"/>
      </w:tblPr>
      <w:tblGrid>
        <w:gridCol w:w="2122"/>
        <w:gridCol w:w="3118"/>
        <w:gridCol w:w="4678"/>
      </w:tblGrid>
      <w:tr w:rsidR="009F04D4" w:rsidRPr="009F04D4" w:rsidTr="00454C82">
        <w:trPr>
          <w:trHeight w:val="473"/>
        </w:trPr>
        <w:tc>
          <w:tcPr>
            <w:tcW w:w="2122" w:type="dxa"/>
            <w:shd w:val="clear" w:color="auto" w:fill="DEEAF6" w:themeFill="accent1" w:themeFillTint="33"/>
            <w:vAlign w:val="center"/>
          </w:tcPr>
          <w:p w:rsidR="009F04D4" w:rsidRPr="009F04D4" w:rsidRDefault="009F04D4" w:rsidP="009F04D4">
            <w:pPr>
              <w:pStyle w:val="KeinLeerraum"/>
            </w:pPr>
            <w:r>
              <w:t>Erste 30 Jahre</w:t>
            </w:r>
          </w:p>
        </w:tc>
        <w:tc>
          <w:tcPr>
            <w:tcW w:w="3118" w:type="dxa"/>
            <w:shd w:val="clear" w:color="auto" w:fill="DEEAF6" w:themeFill="accent1" w:themeFillTint="33"/>
            <w:vAlign w:val="center"/>
          </w:tcPr>
          <w:p w:rsidR="009F04D4" w:rsidRPr="009F04D4" w:rsidRDefault="009F04D4" w:rsidP="009F04D4">
            <w:pPr>
              <w:pStyle w:val="KeinLeerraum"/>
            </w:pPr>
            <w:r>
              <w:t>Synoptiker</w:t>
            </w:r>
          </w:p>
        </w:tc>
        <w:tc>
          <w:tcPr>
            <w:tcW w:w="4678" w:type="dxa"/>
            <w:shd w:val="clear" w:color="auto" w:fill="DEEAF6" w:themeFill="accent1" w:themeFillTint="33"/>
            <w:vAlign w:val="center"/>
          </w:tcPr>
          <w:p w:rsidR="009F04D4" w:rsidRPr="009F04D4" w:rsidRDefault="009F04D4" w:rsidP="009F04D4">
            <w:pPr>
              <w:pStyle w:val="KeinLeerraum"/>
            </w:pPr>
            <w:r>
              <w:t>Das einzigartige Leben des Sohnes Gottes</w:t>
            </w:r>
          </w:p>
        </w:tc>
      </w:tr>
      <w:tr w:rsidR="009F04D4" w:rsidRPr="009F04D4" w:rsidTr="00454C82">
        <w:trPr>
          <w:trHeight w:val="473"/>
        </w:trPr>
        <w:tc>
          <w:tcPr>
            <w:tcW w:w="2122" w:type="dxa"/>
            <w:vAlign w:val="center"/>
          </w:tcPr>
          <w:p w:rsidR="009F04D4" w:rsidRDefault="009F04D4" w:rsidP="009F04D4">
            <w:pPr>
              <w:pStyle w:val="KeinLeerraum"/>
            </w:pPr>
            <w:r>
              <w:t>Zweite 30 Jahre</w:t>
            </w:r>
          </w:p>
        </w:tc>
        <w:tc>
          <w:tcPr>
            <w:tcW w:w="3118" w:type="dxa"/>
            <w:vAlign w:val="center"/>
          </w:tcPr>
          <w:p w:rsidR="009F04D4" w:rsidRDefault="00454C82" w:rsidP="009F04D4">
            <w:pPr>
              <w:pStyle w:val="KeinLeerraum"/>
            </w:pPr>
            <w:r>
              <w:t>Apostelgeschichte</w:t>
            </w:r>
            <w:r w:rsidR="009F04D4">
              <w:t xml:space="preserve"> und Briefe</w:t>
            </w:r>
          </w:p>
        </w:tc>
        <w:tc>
          <w:tcPr>
            <w:tcW w:w="4678" w:type="dxa"/>
            <w:vAlign w:val="center"/>
          </w:tcPr>
          <w:p w:rsidR="009F04D4" w:rsidRDefault="009F04D4" w:rsidP="009F04D4">
            <w:pPr>
              <w:pStyle w:val="KeinLeerraum"/>
            </w:pPr>
            <w:r>
              <w:t>Anfänge und Geschichte der Gemeinde Jesu</w:t>
            </w:r>
          </w:p>
        </w:tc>
      </w:tr>
      <w:tr w:rsidR="009F04D4" w:rsidRPr="009F04D4" w:rsidTr="00454C82">
        <w:trPr>
          <w:trHeight w:val="473"/>
        </w:trPr>
        <w:tc>
          <w:tcPr>
            <w:tcW w:w="2122" w:type="dxa"/>
            <w:shd w:val="clear" w:color="auto" w:fill="DEEAF6" w:themeFill="accent1" w:themeFillTint="33"/>
            <w:vAlign w:val="center"/>
          </w:tcPr>
          <w:p w:rsidR="009F04D4" w:rsidRPr="009F04D4" w:rsidRDefault="009F04D4" w:rsidP="009F04D4">
            <w:pPr>
              <w:pStyle w:val="KeinLeerraum"/>
              <w:rPr>
                <w:lang w:val="de-DE"/>
              </w:rPr>
            </w:pPr>
            <w:r>
              <w:rPr>
                <w:lang w:val="de-DE"/>
              </w:rPr>
              <w:t>Dritte 30 Jahre</w:t>
            </w:r>
          </w:p>
        </w:tc>
        <w:tc>
          <w:tcPr>
            <w:tcW w:w="3118" w:type="dxa"/>
            <w:shd w:val="clear" w:color="auto" w:fill="DEEAF6" w:themeFill="accent1" w:themeFillTint="33"/>
            <w:vAlign w:val="center"/>
          </w:tcPr>
          <w:p w:rsidR="009F04D4" w:rsidRDefault="00454C82" w:rsidP="009F04D4">
            <w:pPr>
              <w:pStyle w:val="KeinLeerraum"/>
            </w:pPr>
            <w:r>
              <w:t>Fünf Schriften des Johannes</w:t>
            </w:r>
          </w:p>
        </w:tc>
        <w:tc>
          <w:tcPr>
            <w:tcW w:w="4678" w:type="dxa"/>
            <w:shd w:val="clear" w:color="auto" w:fill="DEEAF6" w:themeFill="accent1" w:themeFillTint="33"/>
            <w:vAlign w:val="center"/>
          </w:tcPr>
          <w:p w:rsidR="009F04D4" w:rsidRDefault="00454C82" w:rsidP="00454C82">
            <w:pPr>
              <w:pStyle w:val="KeinLeerraum"/>
            </w:pPr>
            <w:r>
              <w:t>Ermutigung - Gefahren - Niedergang</w:t>
            </w:r>
          </w:p>
        </w:tc>
      </w:tr>
    </w:tbl>
    <w:p w:rsidR="009F04D4" w:rsidRDefault="009F04D4" w:rsidP="00D5690F">
      <w:pPr>
        <w:pStyle w:val="KeinLeerraum"/>
        <w:spacing w:line="360" w:lineRule="auto"/>
        <w:rPr>
          <w:rFonts w:asciiTheme="minorHAnsi" w:hAnsiTheme="minorHAnsi" w:cstheme="minorHAnsi"/>
          <w:b/>
          <w:szCs w:val="24"/>
        </w:rPr>
      </w:pPr>
    </w:p>
    <w:p w:rsidR="00196570" w:rsidRDefault="00196570" w:rsidP="000F2F21">
      <w:pPr>
        <w:pStyle w:val="KeinLeerraum"/>
        <w:rPr>
          <w:rFonts w:asciiTheme="minorHAnsi" w:hAnsiTheme="minorHAnsi" w:cstheme="minorHAnsi"/>
          <w:szCs w:val="24"/>
        </w:rPr>
      </w:pPr>
      <w:r>
        <w:rPr>
          <w:rFonts w:asciiTheme="minorHAnsi" w:hAnsiTheme="minorHAnsi" w:cstheme="minorHAnsi"/>
          <w:szCs w:val="24"/>
        </w:rPr>
        <w:t>Tabelle: „</w:t>
      </w:r>
      <w:r w:rsidRPr="00196570">
        <w:rPr>
          <w:rFonts w:asciiTheme="minorHAnsi" w:hAnsiTheme="minorHAnsi" w:cstheme="minorHAnsi"/>
          <w:szCs w:val="24"/>
        </w:rPr>
        <w:t>Struktur</w:t>
      </w:r>
      <w:r>
        <w:rPr>
          <w:rFonts w:asciiTheme="minorHAnsi" w:hAnsiTheme="minorHAnsi" w:cstheme="minorHAnsi"/>
          <w:szCs w:val="24"/>
        </w:rPr>
        <w:t xml:space="preserve"> Apostelgeschichte“</w:t>
      </w:r>
    </w:p>
    <w:p w:rsidR="00196570" w:rsidRDefault="00196570" w:rsidP="000F2F21">
      <w:pPr>
        <w:pStyle w:val="KeinLeerraum"/>
        <w:rPr>
          <w:rFonts w:asciiTheme="minorHAnsi" w:hAnsiTheme="minorHAnsi" w:cstheme="minorHAnsi"/>
          <w:szCs w:val="24"/>
        </w:rPr>
      </w:pPr>
    </w:p>
    <w:p w:rsidR="000411E0" w:rsidRPr="00D5690F" w:rsidRDefault="000411E0" w:rsidP="000411E0">
      <w:pPr>
        <w:pStyle w:val="KeinLeerraum"/>
        <w:spacing w:line="360" w:lineRule="auto"/>
        <w:rPr>
          <w:rFonts w:asciiTheme="minorHAnsi" w:hAnsiTheme="minorHAnsi" w:cstheme="minorHAnsi"/>
          <w:b/>
          <w:szCs w:val="24"/>
        </w:rPr>
      </w:pPr>
      <w:r w:rsidRPr="00D5690F">
        <w:rPr>
          <w:rFonts w:asciiTheme="minorHAnsi" w:hAnsiTheme="minorHAnsi" w:cstheme="minorHAnsi"/>
          <w:b/>
          <w:szCs w:val="24"/>
        </w:rPr>
        <w:t>Der Autor</w:t>
      </w:r>
    </w:p>
    <w:p w:rsidR="000411E0" w:rsidRDefault="000411E0" w:rsidP="000411E0">
      <w:pPr>
        <w:pStyle w:val="KeinLeerraum"/>
        <w:rPr>
          <w:rFonts w:asciiTheme="minorHAnsi" w:hAnsiTheme="minorHAnsi" w:cstheme="minorHAnsi"/>
          <w:szCs w:val="24"/>
        </w:rPr>
      </w:pPr>
      <w:r>
        <w:rPr>
          <w:rFonts w:asciiTheme="minorHAnsi" w:hAnsiTheme="minorHAnsi" w:cstheme="minorHAnsi"/>
          <w:szCs w:val="24"/>
        </w:rPr>
        <w:t>Der Autor war Lukas (der geliebte Arzt)</w:t>
      </w:r>
      <w:r w:rsidRPr="003D3E87">
        <w:rPr>
          <w:rFonts w:asciiTheme="minorHAnsi" w:hAnsiTheme="minorHAnsi" w:cstheme="minorHAnsi"/>
          <w:szCs w:val="24"/>
        </w:rPr>
        <w:t xml:space="preserve">, aus Antiochia, Syrien, und der einzige nichtjüdische </w:t>
      </w:r>
      <w:r>
        <w:rPr>
          <w:rFonts w:asciiTheme="minorHAnsi" w:hAnsiTheme="minorHAnsi" w:cstheme="minorHAnsi"/>
          <w:szCs w:val="24"/>
        </w:rPr>
        <w:t>Autor</w:t>
      </w:r>
      <w:r w:rsidRPr="003D3E87">
        <w:rPr>
          <w:rFonts w:asciiTheme="minorHAnsi" w:hAnsiTheme="minorHAnsi" w:cstheme="minorHAnsi"/>
          <w:szCs w:val="24"/>
        </w:rPr>
        <w:t xml:space="preserve"> in der Bibel. Er war ein </w:t>
      </w:r>
      <w:r>
        <w:rPr>
          <w:rFonts w:asciiTheme="minorHAnsi" w:hAnsiTheme="minorHAnsi" w:cstheme="minorHAnsi"/>
          <w:szCs w:val="24"/>
        </w:rPr>
        <w:t xml:space="preserve">enger </w:t>
      </w:r>
      <w:r w:rsidRPr="003D3E87">
        <w:rPr>
          <w:rFonts w:asciiTheme="minorHAnsi" w:hAnsiTheme="minorHAnsi" w:cstheme="minorHAnsi"/>
          <w:szCs w:val="24"/>
        </w:rPr>
        <w:t>Begleiter von Paulus,</w:t>
      </w:r>
      <w:r>
        <w:rPr>
          <w:rFonts w:asciiTheme="minorHAnsi" w:hAnsiTheme="minorHAnsi" w:cstheme="minorHAnsi"/>
          <w:szCs w:val="24"/>
        </w:rPr>
        <w:t xml:space="preserve"> der oft mit ihm reiste und gross</w:t>
      </w:r>
      <w:r w:rsidRPr="003D3E87">
        <w:rPr>
          <w:rFonts w:asciiTheme="minorHAnsi" w:hAnsiTheme="minorHAnsi" w:cstheme="minorHAnsi"/>
          <w:szCs w:val="24"/>
        </w:rPr>
        <w:t xml:space="preserve">es Interesse daran hatte, die Ereignisse rund um das Leben Jesu und das Wachstum der </w:t>
      </w:r>
      <w:r>
        <w:rPr>
          <w:rFonts w:asciiTheme="minorHAnsi" w:hAnsiTheme="minorHAnsi" w:cstheme="minorHAnsi"/>
          <w:szCs w:val="24"/>
        </w:rPr>
        <w:t>Gemeinde</w:t>
      </w:r>
      <w:r w:rsidRPr="003D3E87">
        <w:rPr>
          <w:rFonts w:asciiTheme="minorHAnsi" w:hAnsiTheme="minorHAnsi" w:cstheme="minorHAnsi"/>
          <w:szCs w:val="24"/>
        </w:rPr>
        <w:t xml:space="preserve"> zu erforschen. Wahrscheinlich schrieb er in Cäsarea</w:t>
      </w:r>
      <w:r>
        <w:rPr>
          <w:rFonts w:asciiTheme="minorHAnsi" w:hAnsiTheme="minorHAnsi" w:cstheme="minorHAnsi"/>
          <w:szCs w:val="24"/>
        </w:rPr>
        <w:t xml:space="preserve"> das Lukasevangelium</w:t>
      </w:r>
      <w:r w:rsidRPr="003D3E87">
        <w:rPr>
          <w:rFonts w:asciiTheme="minorHAnsi" w:hAnsiTheme="minorHAnsi" w:cstheme="minorHAnsi"/>
          <w:szCs w:val="24"/>
        </w:rPr>
        <w:t xml:space="preserve"> und </w:t>
      </w:r>
      <w:r>
        <w:rPr>
          <w:rFonts w:asciiTheme="minorHAnsi" w:hAnsiTheme="minorHAnsi" w:cstheme="minorHAnsi"/>
          <w:szCs w:val="24"/>
        </w:rPr>
        <w:t>in Rom die Apostelgeschichte.</w:t>
      </w:r>
    </w:p>
    <w:p w:rsidR="000411E0" w:rsidRPr="001C33EC" w:rsidRDefault="000411E0" w:rsidP="000411E0">
      <w:pPr>
        <w:pStyle w:val="KeinLeerraum"/>
        <w:rPr>
          <w:rFonts w:asciiTheme="minorHAnsi" w:hAnsiTheme="minorHAnsi" w:cstheme="minorHAnsi"/>
          <w:szCs w:val="24"/>
        </w:rPr>
      </w:pPr>
    </w:p>
    <w:p w:rsidR="000411E0" w:rsidRPr="000C385A" w:rsidRDefault="000411E0" w:rsidP="000411E0">
      <w:pPr>
        <w:pStyle w:val="KeinLeerraum"/>
        <w:spacing w:line="360" w:lineRule="auto"/>
        <w:rPr>
          <w:rFonts w:asciiTheme="minorHAnsi" w:hAnsiTheme="minorHAnsi" w:cstheme="minorHAnsi"/>
          <w:b/>
          <w:szCs w:val="24"/>
        </w:rPr>
      </w:pPr>
      <w:r>
        <w:rPr>
          <w:rFonts w:asciiTheme="minorHAnsi" w:hAnsiTheme="minorHAnsi" w:cstheme="minorHAnsi"/>
          <w:b/>
          <w:szCs w:val="24"/>
        </w:rPr>
        <w:t>Empfänger</w:t>
      </w:r>
      <w:r w:rsidR="00BD57DA">
        <w:rPr>
          <w:rFonts w:asciiTheme="minorHAnsi" w:hAnsiTheme="minorHAnsi" w:cstheme="minorHAnsi"/>
          <w:b/>
          <w:szCs w:val="24"/>
        </w:rPr>
        <w:t xml:space="preserve"> / Grund</w:t>
      </w:r>
      <w:r>
        <w:rPr>
          <w:rFonts w:asciiTheme="minorHAnsi" w:hAnsiTheme="minorHAnsi" w:cstheme="minorHAnsi"/>
          <w:b/>
          <w:szCs w:val="24"/>
        </w:rPr>
        <w:t xml:space="preserve"> (Apologetische Schrift)</w:t>
      </w:r>
    </w:p>
    <w:p w:rsidR="000411E0" w:rsidRDefault="000411E0" w:rsidP="000411E0">
      <w:pPr>
        <w:pStyle w:val="KeinLeerraum"/>
        <w:rPr>
          <w:rFonts w:asciiTheme="minorHAnsi" w:hAnsiTheme="minorHAnsi" w:cstheme="minorHAnsi"/>
          <w:szCs w:val="24"/>
        </w:rPr>
      </w:pPr>
      <w:r>
        <w:rPr>
          <w:rFonts w:asciiTheme="minorHAnsi" w:hAnsiTheme="minorHAnsi" w:cstheme="minorHAnsi"/>
          <w:szCs w:val="24"/>
        </w:rPr>
        <w:t xml:space="preserve">Die </w:t>
      </w:r>
      <w:r w:rsidRPr="003D3E87">
        <w:rPr>
          <w:rFonts w:asciiTheme="minorHAnsi" w:hAnsiTheme="minorHAnsi" w:cstheme="minorHAnsi"/>
          <w:szCs w:val="24"/>
        </w:rPr>
        <w:t>A</w:t>
      </w:r>
      <w:r>
        <w:rPr>
          <w:rFonts w:asciiTheme="minorHAnsi" w:hAnsiTheme="minorHAnsi" w:cstheme="minorHAnsi"/>
          <w:szCs w:val="24"/>
        </w:rPr>
        <w:t>postelgeschichte</w:t>
      </w:r>
      <w:r w:rsidR="000F2F21">
        <w:rPr>
          <w:rFonts w:asciiTheme="minorHAnsi" w:hAnsiTheme="minorHAnsi" w:cstheme="minorHAnsi"/>
          <w:szCs w:val="24"/>
        </w:rPr>
        <w:t xml:space="preserve"> ist</w:t>
      </w:r>
      <w:r>
        <w:rPr>
          <w:rFonts w:asciiTheme="minorHAnsi" w:hAnsiTheme="minorHAnsi" w:cstheme="minorHAnsi"/>
          <w:szCs w:val="24"/>
        </w:rPr>
        <w:t xml:space="preserve"> der zweite Teil eines zweiteiligen</w:t>
      </w:r>
      <w:r w:rsidRPr="003D3E87">
        <w:rPr>
          <w:rFonts w:asciiTheme="minorHAnsi" w:hAnsiTheme="minorHAnsi" w:cstheme="minorHAnsi"/>
          <w:szCs w:val="24"/>
        </w:rPr>
        <w:t xml:space="preserve"> Werks von Lukas</w:t>
      </w:r>
      <w:r>
        <w:rPr>
          <w:rFonts w:asciiTheme="minorHAnsi" w:hAnsiTheme="minorHAnsi" w:cstheme="minorHAnsi"/>
          <w:szCs w:val="24"/>
        </w:rPr>
        <w:t>.</w:t>
      </w:r>
      <w:r w:rsidRPr="003D3E87">
        <w:rPr>
          <w:rFonts w:asciiTheme="minorHAnsi" w:hAnsiTheme="minorHAnsi" w:cstheme="minorHAnsi"/>
          <w:szCs w:val="24"/>
        </w:rPr>
        <w:t xml:space="preserve"> </w:t>
      </w:r>
      <w:r>
        <w:rPr>
          <w:rFonts w:asciiTheme="minorHAnsi" w:hAnsiTheme="minorHAnsi" w:cstheme="minorHAnsi"/>
          <w:szCs w:val="24"/>
        </w:rPr>
        <w:t>Wie zu Beginn des Lukasevangeliums nennt L</w:t>
      </w:r>
      <w:r w:rsidR="001141F0">
        <w:rPr>
          <w:rFonts w:asciiTheme="minorHAnsi" w:hAnsiTheme="minorHAnsi" w:cstheme="minorHAnsi"/>
          <w:szCs w:val="24"/>
        </w:rPr>
        <w:t>u</w:t>
      </w:r>
      <w:r>
        <w:rPr>
          <w:rFonts w:asciiTheme="minorHAnsi" w:hAnsiTheme="minorHAnsi" w:cstheme="minorHAnsi"/>
          <w:szCs w:val="24"/>
        </w:rPr>
        <w:t>k</w:t>
      </w:r>
      <w:r w:rsidR="001141F0">
        <w:rPr>
          <w:rFonts w:asciiTheme="minorHAnsi" w:hAnsiTheme="minorHAnsi" w:cstheme="minorHAnsi"/>
          <w:szCs w:val="24"/>
        </w:rPr>
        <w:t>as</w:t>
      </w:r>
      <w:r>
        <w:rPr>
          <w:rFonts w:asciiTheme="minorHAnsi" w:hAnsiTheme="minorHAnsi" w:cstheme="minorHAnsi"/>
          <w:szCs w:val="24"/>
        </w:rPr>
        <w:t xml:space="preserve"> den „vortrefflichsten“ Theophilus als Empfänger. Dies ist</w:t>
      </w:r>
      <w:r w:rsidRPr="003D3E87">
        <w:rPr>
          <w:rFonts w:asciiTheme="minorHAnsi" w:hAnsiTheme="minorHAnsi" w:cstheme="minorHAnsi"/>
          <w:szCs w:val="24"/>
        </w:rPr>
        <w:t xml:space="preserve"> ein Titel, der </w:t>
      </w:r>
      <w:r w:rsidR="001141F0">
        <w:rPr>
          <w:rFonts w:asciiTheme="minorHAnsi" w:hAnsiTheme="minorHAnsi" w:cstheme="minorHAnsi"/>
          <w:szCs w:val="24"/>
        </w:rPr>
        <w:t>für Richter oder</w:t>
      </w:r>
      <w:r>
        <w:rPr>
          <w:rFonts w:asciiTheme="minorHAnsi" w:hAnsiTheme="minorHAnsi" w:cstheme="minorHAnsi"/>
          <w:szCs w:val="24"/>
        </w:rPr>
        <w:t xml:space="preserve"> Leute in Regierungspositionen verwendet wurde. An </w:t>
      </w:r>
      <w:r w:rsidRPr="003D3E87">
        <w:rPr>
          <w:rFonts w:asciiTheme="minorHAnsi" w:hAnsiTheme="minorHAnsi" w:cstheme="minorHAnsi"/>
          <w:szCs w:val="24"/>
        </w:rPr>
        <w:t>andere</w:t>
      </w:r>
      <w:r>
        <w:rPr>
          <w:rFonts w:asciiTheme="minorHAnsi" w:hAnsiTheme="minorHAnsi" w:cstheme="minorHAnsi"/>
          <w:szCs w:val="24"/>
        </w:rPr>
        <w:t xml:space="preserve">r Stelle in der Apg wird dieser Titel für die Statthalter </w:t>
      </w:r>
      <w:r w:rsidRPr="003D3E87">
        <w:rPr>
          <w:rFonts w:asciiTheme="minorHAnsi" w:hAnsiTheme="minorHAnsi" w:cstheme="minorHAnsi"/>
          <w:szCs w:val="24"/>
        </w:rPr>
        <w:t>Felix und F</w:t>
      </w:r>
      <w:r>
        <w:rPr>
          <w:rFonts w:asciiTheme="minorHAnsi" w:hAnsiTheme="minorHAnsi" w:cstheme="minorHAnsi"/>
          <w:szCs w:val="24"/>
        </w:rPr>
        <w:t>estus verwendet.</w:t>
      </w:r>
    </w:p>
    <w:p w:rsidR="000411E0" w:rsidRDefault="000411E0" w:rsidP="000411E0">
      <w:pPr>
        <w:pStyle w:val="KeinLeerraum"/>
        <w:rPr>
          <w:rFonts w:asciiTheme="minorHAnsi" w:hAnsiTheme="minorHAnsi" w:cstheme="minorHAnsi"/>
          <w:szCs w:val="24"/>
        </w:rPr>
      </w:pPr>
    </w:p>
    <w:p w:rsidR="000411E0" w:rsidRDefault="000411E0" w:rsidP="000411E0">
      <w:pPr>
        <w:pStyle w:val="KeinLeerraum"/>
        <w:rPr>
          <w:rFonts w:asciiTheme="minorHAnsi" w:hAnsiTheme="minorHAnsi" w:cstheme="minorHAnsi"/>
          <w:szCs w:val="24"/>
        </w:rPr>
      </w:pPr>
      <w:r>
        <w:rPr>
          <w:rFonts w:asciiTheme="minorHAnsi" w:hAnsiTheme="minorHAnsi" w:cstheme="minorHAnsi"/>
          <w:szCs w:val="24"/>
        </w:rPr>
        <w:t>Es scheint, dass Lukas dem vortrefflichsten Theophilus Hintergrundinformationen liefern wollte über den Anfang und die Entwicklung des christlichen Glaubens, angefangen von der Geburt Jesu bis zur Gefangenschaft des Paulus. Lukas zeigt auf, wie Jesus und Paulus zu Unrecht von den Juden angeklagt wurden. Lukas beschreibt diese ganze Geschichte als einen eigentlichen Justizskandal, der seines gleichen sucht.</w:t>
      </w:r>
    </w:p>
    <w:p w:rsidR="000411E0" w:rsidRDefault="000411E0" w:rsidP="00D5690F">
      <w:pPr>
        <w:pStyle w:val="KeinLeerraum"/>
        <w:spacing w:line="360" w:lineRule="auto"/>
        <w:rPr>
          <w:rFonts w:asciiTheme="minorHAnsi" w:hAnsiTheme="minorHAnsi" w:cstheme="minorHAnsi"/>
          <w:b/>
          <w:szCs w:val="24"/>
        </w:rPr>
      </w:pPr>
    </w:p>
    <w:p w:rsidR="004B72CB" w:rsidRDefault="004B72CB" w:rsidP="00B87322">
      <w:pPr>
        <w:pStyle w:val="KeinLeerraum"/>
        <w:spacing w:line="360" w:lineRule="auto"/>
        <w:rPr>
          <w:rFonts w:asciiTheme="minorHAnsi" w:hAnsiTheme="minorHAnsi" w:cstheme="minorHAnsi"/>
          <w:b/>
          <w:szCs w:val="24"/>
        </w:rPr>
      </w:pPr>
      <w:r>
        <w:rPr>
          <w:rFonts w:asciiTheme="minorHAnsi" w:hAnsiTheme="minorHAnsi" w:cstheme="minorHAnsi"/>
          <w:b/>
          <w:szCs w:val="24"/>
        </w:rPr>
        <w:t>Das lukanische Doppelwerk</w:t>
      </w:r>
      <w:r w:rsidR="00B87322">
        <w:rPr>
          <w:rFonts w:asciiTheme="minorHAnsi" w:hAnsiTheme="minorHAnsi" w:cstheme="minorHAnsi"/>
          <w:b/>
          <w:szCs w:val="24"/>
        </w:rPr>
        <w:t xml:space="preserve"> (Spiegelachse der beiden Teile)</w:t>
      </w:r>
    </w:p>
    <w:tbl>
      <w:tblPr>
        <w:tblStyle w:val="Tabellenraster"/>
        <w:tblW w:w="0" w:type="auto"/>
        <w:tblLook w:val="04A0" w:firstRow="1" w:lastRow="0" w:firstColumn="1" w:lastColumn="0" w:noHBand="0" w:noVBand="1"/>
      </w:tblPr>
      <w:tblGrid>
        <w:gridCol w:w="2644"/>
        <w:gridCol w:w="2644"/>
        <w:gridCol w:w="2645"/>
        <w:gridCol w:w="2091"/>
      </w:tblGrid>
      <w:tr w:rsidR="004B72CB" w:rsidRPr="004B72CB" w:rsidTr="00B87322">
        <w:trPr>
          <w:trHeight w:val="690"/>
        </w:trPr>
        <w:tc>
          <w:tcPr>
            <w:tcW w:w="2644" w:type="dxa"/>
            <w:shd w:val="clear" w:color="auto" w:fill="F2F2F2" w:themeFill="background1" w:themeFillShade="F2"/>
            <w:vAlign w:val="center"/>
          </w:tcPr>
          <w:p w:rsidR="004B72CB" w:rsidRPr="004B72CB" w:rsidRDefault="004B72CB" w:rsidP="004B72CB">
            <w:pPr>
              <w:pStyle w:val="KeinLeerraum"/>
            </w:pPr>
            <w:r>
              <w:t>Rom und seine Herrscher</w:t>
            </w:r>
          </w:p>
        </w:tc>
        <w:tc>
          <w:tcPr>
            <w:tcW w:w="2644" w:type="dxa"/>
            <w:shd w:val="clear" w:color="auto" w:fill="D9D9D9" w:themeFill="background1" w:themeFillShade="D9"/>
            <w:vAlign w:val="center"/>
          </w:tcPr>
          <w:p w:rsidR="004B72CB" w:rsidRPr="004B72CB" w:rsidRDefault="004B72CB" w:rsidP="004B72CB">
            <w:pPr>
              <w:pStyle w:val="KeinLeerraum"/>
            </w:pPr>
          </w:p>
        </w:tc>
        <w:tc>
          <w:tcPr>
            <w:tcW w:w="2645" w:type="dxa"/>
            <w:shd w:val="clear" w:color="auto" w:fill="BFBFBF" w:themeFill="background1" w:themeFillShade="BF"/>
            <w:vAlign w:val="center"/>
          </w:tcPr>
          <w:p w:rsidR="004B72CB" w:rsidRPr="004B72CB" w:rsidRDefault="004B72CB" w:rsidP="004B72CB">
            <w:pPr>
              <w:pStyle w:val="KeinLeerraum"/>
            </w:pPr>
          </w:p>
        </w:tc>
        <w:tc>
          <w:tcPr>
            <w:tcW w:w="2091" w:type="dxa"/>
            <w:shd w:val="clear" w:color="auto" w:fill="808080" w:themeFill="background1" w:themeFillShade="80"/>
            <w:vAlign w:val="center"/>
          </w:tcPr>
          <w:p w:rsidR="004B72CB" w:rsidRPr="00B87322" w:rsidRDefault="004B72CB" w:rsidP="004B72CB">
            <w:pPr>
              <w:pStyle w:val="KeinLeerraum"/>
              <w:rPr>
                <w:b/>
                <w:color w:val="FFFFFF" w:themeColor="background1"/>
              </w:rPr>
            </w:pPr>
            <w:r w:rsidRPr="00B87322">
              <w:rPr>
                <w:b/>
                <w:color w:val="FFFFFF" w:themeColor="background1"/>
              </w:rPr>
              <w:t>Lk 1 - 3 (2,1; 3,1)</w:t>
            </w:r>
          </w:p>
        </w:tc>
      </w:tr>
      <w:tr w:rsidR="004B72CB" w:rsidRPr="004B72CB" w:rsidTr="00B87322">
        <w:trPr>
          <w:trHeight w:val="690"/>
        </w:trPr>
        <w:tc>
          <w:tcPr>
            <w:tcW w:w="2644" w:type="dxa"/>
            <w:shd w:val="clear" w:color="auto" w:fill="F2F2F2" w:themeFill="background1" w:themeFillShade="F2"/>
            <w:vAlign w:val="center"/>
          </w:tcPr>
          <w:p w:rsidR="004B72CB" w:rsidRDefault="004B72CB" w:rsidP="004B72CB">
            <w:pPr>
              <w:pStyle w:val="KeinLeerraum"/>
            </w:pPr>
          </w:p>
        </w:tc>
        <w:tc>
          <w:tcPr>
            <w:tcW w:w="2644" w:type="dxa"/>
            <w:shd w:val="clear" w:color="auto" w:fill="D9D9D9" w:themeFill="background1" w:themeFillShade="D9"/>
            <w:vAlign w:val="center"/>
          </w:tcPr>
          <w:p w:rsidR="004B72CB" w:rsidRPr="004B72CB" w:rsidRDefault="004B72CB" w:rsidP="004B72CB">
            <w:pPr>
              <w:pStyle w:val="KeinLeerraum"/>
            </w:pPr>
            <w:r>
              <w:t>Dienst Jesu in Galiläa, Samaria, Judäa, Peräa</w:t>
            </w:r>
          </w:p>
        </w:tc>
        <w:tc>
          <w:tcPr>
            <w:tcW w:w="2645" w:type="dxa"/>
            <w:shd w:val="clear" w:color="auto" w:fill="BFBFBF" w:themeFill="background1" w:themeFillShade="BF"/>
            <w:vAlign w:val="center"/>
          </w:tcPr>
          <w:p w:rsidR="004B72CB" w:rsidRPr="004B72CB" w:rsidRDefault="004B72CB" w:rsidP="004B72CB">
            <w:pPr>
              <w:pStyle w:val="KeinLeerraum"/>
            </w:pPr>
          </w:p>
        </w:tc>
        <w:tc>
          <w:tcPr>
            <w:tcW w:w="2091" w:type="dxa"/>
            <w:shd w:val="clear" w:color="auto" w:fill="808080" w:themeFill="background1" w:themeFillShade="80"/>
            <w:vAlign w:val="center"/>
          </w:tcPr>
          <w:p w:rsidR="004B72CB" w:rsidRPr="00B87322" w:rsidRDefault="004B72CB" w:rsidP="004B72CB">
            <w:pPr>
              <w:pStyle w:val="KeinLeerraum"/>
              <w:rPr>
                <w:b/>
                <w:color w:val="FFFFFF" w:themeColor="background1"/>
              </w:rPr>
            </w:pPr>
            <w:r w:rsidRPr="00B87322">
              <w:rPr>
                <w:b/>
                <w:color w:val="FFFFFF" w:themeColor="background1"/>
              </w:rPr>
              <w:t>Lk 4 - 18</w:t>
            </w:r>
          </w:p>
        </w:tc>
      </w:tr>
      <w:tr w:rsidR="004B72CB" w:rsidRPr="004B72CB" w:rsidTr="00B87322">
        <w:trPr>
          <w:trHeight w:val="690"/>
        </w:trPr>
        <w:tc>
          <w:tcPr>
            <w:tcW w:w="2644" w:type="dxa"/>
            <w:shd w:val="clear" w:color="auto" w:fill="F2F2F2" w:themeFill="background1" w:themeFillShade="F2"/>
            <w:vAlign w:val="center"/>
          </w:tcPr>
          <w:p w:rsidR="004B72CB" w:rsidRDefault="004B72CB" w:rsidP="004B72CB">
            <w:pPr>
              <w:pStyle w:val="KeinLeerraum"/>
            </w:pPr>
          </w:p>
        </w:tc>
        <w:tc>
          <w:tcPr>
            <w:tcW w:w="2644" w:type="dxa"/>
            <w:shd w:val="clear" w:color="auto" w:fill="D9D9D9" w:themeFill="background1" w:themeFillShade="D9"/>
            <w:vAlign w:val="center"/>
          </w:tcPr>
          <w:p w:rsidR="004B72CB" w:rsidRPr="004B72CB" w:rsidRDefault="004B72CB" w:rsidP="004B72CB">
            <w:pPr>
              <w:pStyle w:val="KeinLeerraum"/>
            </w:pPr>
          </w:p>
        </w:tc>
        <w:tc>
          <w:tcPr>
            <w:tcW w:w="2645" w:type="dxa"/>
            <w:shd w:val="clear" w:color="auto" w:fill="BFBFBF" w:themeFill="background1" w:themeFillShade="BF"/>
            <w:vAlign w:val="center"/>
          </w:tcPr>
          <w:p w:rsidR="004B72CB" w:rsidRPr="004B72CB" w:rsidRDefault="004B72CB" w:rsidP="004B72CB">
            <w:pPr>
              <w:pStyle w:val="KeinLeerraum"/>
            </w:pPr>
            <w:r>
              <w:t>Jesus in Bethanien und Jerusalem</w:t>
            </w:r>
          </w:p>
        </w:tc>
        <w:tc>
          <w:tcPr>
            <w:tcW w:w="2091" w:type="dxa"/>
            <w:shd w:val="clear" w:color="auto" w:fill="808080" w:themeFill="background1" w:themeFillShade="80"/>
            <w:vAlign w:val="center"/>
          </w:tcPr>
          <w:p w:rsidR="004B72CB" w:rsidRPr="00B87322" w:rsidRDefault="004B72CB" w:rsidP="004B72CB">
            <w:pPr>
              <w:pStyle w:val="KeinLeerraum"/>
              <w:rPr>
                <w:b/>
                <w:color w:val="FFFFFF" w:themeColor="background1"/>
              </w:rPr>
            </w:pPr>
            <w:r w:rsidRPr="00B87322">
              <w:rPr>
                <w:b/>
                <w:color w:val="FFFFFF" w:themeColor="background1"/>
              </w:rPr>
              <w:t>Lk 18 - 24</w:t>
            </w:r>
          </w:p>
        </w:tc>
      </w:tr>
      <w:tr w:rsidR="004B72CB" w:rsidRPr="004B72CB" w:rsidTr="00B87322">
        <w:trPr>
          <w:trHeight w:val="690"/>
        </w:trPr>
        <w:tc>
          <w:tcPr>
            <w:tcW w:w="2644" w:type="dxa"/>
            <w:shd w:val="clear" w:color="auto" w:fill="F2F2F2" w:themeFill="background1" w:themeFillShade="F2"/>
            <w:vAlign w:val="center"/>
          </w:tcPr>
          <w:p w:rsidR="004B72CB" w:rsidRDefault="004B72CB" w:rsidP="004B72CB">
            <w:pPr>
              <w:pStyle w:val="KeinLeerraum"/>
            </w:pPr>
          </w:p>
        </w:tc>
        <w:tc>
          <w:tcPr>
            <w:tcW w:w="2644" w:type="dxa"/>
            <w:shd w:val="clear" w:color="auto" w:fill="D9D9D9" w:themeFill="background1" w:themeFillShade="D9"/>
            <w:vAlign w:val="center"/>
          </w:tcPr>
          <w:p w:rsidR="004B72CB" w:rsidRPr="004B72CB" w:rsidRDefault="004B72CB" w:rsidP="004B72CB">
            <w:pPr>
              <w:pStyle w:val="KeinLeerraum"/>
            </w:pPr>
          </w:p>
        </w:tc>
        <w:tc>
          <w:tcPr>
            <w:tcW w:w="2645" w:type="dxa"/>
            <w:shd w:val="clear" w:color="auto" w:fill="BFBFBF" w:themeFill="background1" w:themeFillShade="BF"/>
            <w:vAlign w:val="center"/>
          </w:tcPr>
          <w:p w:rsidR="004B72CB" w:rsidRDefault="00B87322" w:rsidP="004B72CB">
            <w:pPr>
              <w:pStyle w:val="KeinLeerraum"/>
            </w:pPr>
            <w:r>
              <w:t>Die Apostel in Jerusalem</w:t>
            </w:r>
          </w:p>
        </w:tc>
        <w:tc>
          <w:tcPr>
            <w:tcW w:w="2091" w:type="dxa"/>
            <w:shd w:val="clear" w:color="auto" w:fill="808080" w:themeFill="background1" w:themeFillShade="80"/>
            <w:vAlign w:val="center"/>
          </w:tcPr>
          <w:p w:rsidR="004B72CB" w:rsidRPr="00B87322" w:rsidRDefault="00B87322" w:rsidP="004B72CB">
            <w:pPr>
              <w:pStyle w:val="KeinLeerraum"/>
              <w:rPr>
                <w:b/>
                <w:color w:val="FFFFFF" w:themeColor="background1"/>
              </w:rPr>
            </w:pPr>
            <w:r w:rsidRPr="00B87322">
              <w:rPr>
                <w:b/>
                <w:color w:val="FFFFFF" w:themeColor="background1"/>
              </w:rPr>
              <w:t>Apg 1 - 7</w:t>
            </w:r>
          </w:p>
        </w:tc>
      </w:tr>
      <w:tr w:rsidR="004B72CB" w:rsidRPr="004B72CB" w:rsidTr="00B87322">
        <w:trPr>
          <w:trHeight w:val="690"/>
        </w:trPr>
        <w:tc>
          <w:tcPr>
            <w:tcW w:w="2644" w:type="dxa"/>
            <w:shd w:val="clear" w:color="auto" w:fill="F2F2F2" w:themeFill="background1" w:themeFillShade="F2"/>
            <w:vAlign w:val="center"/>
          </w:tcPr>
          <w:p w:rsidR="004B72CB" w:rsidRDefault="004B72CB" w:rsidP="004B72CB">
            <w:pPr>
              <w:pStyle w:val="KeinLeerraum"/>
            </w:pPr>
          </w:p>
        </w:tc>
        <w:tc>
          <w:tcPr>
            <w:tcW w:w="2644" w:type="dxa"/>
            <w:shd w:val="clear" w:color="auto" w:fill="D9D9D9" w:themeFill="background1" w:themeFillShade="D9"/>
            <w:vAlign w:val="center"/>
          </w:tcPr>
          <w:p w:rsidR="004B72CB" w:rsidRPr="004B72CB" w:rsidRDefault="00B87322" w:rsidP="004B72CB">
            <w:pPr>
              <w:pStyle w:val="KeinLeerraum"/>
            </w:pPr>
            <w:r>
              <w:t>Ausbreitung des Evangeliums in Judäa und Samaria</w:t>
            </w:r>
          </w:p>
        </w:tc>
        <w:tc>
          <w:tcPr>
            <w:tcW w:w="2645" w:type="dxa"/>
            <w:shd w:val="clear" w:color="auto" w:fill="BFBFBF" w:themeFill="background1" w:themeFillShade="BF"/>
            <w:vAlign w:val="center"/>
          </w:tcPr>
          <w:p w:rsidR="004B72CB" w:rsidRDefault="004B72CB" w:rsidP="004B72CB">
            <w:pPr>
              <w:pStyle w:val="KeinLeerraum"/>
            </w:pPr>
          </w:p>
        </w:tc>
        <w:tc>
          <w:tcPr>
            <w:tcW w:w="2091" w:type="dxa"/>
            <w:shd w:val="clear" w:color="auto" w:fill="808080" w:themeFill="background1" w:themeFillShade="80"/>
            <w:vAlign w:val="center"/>
          </w:tcPr>
          <w:p w:rsidR="004B72CB" w:rsidRPr="00B87322" w:rsidRDefault="00B87322" w:rsidP="004B72CB">
            <w:pPr>
              <w:pStyle w:val="KeinLeerraum"/>
              <w:rPr>
                <w:b/>
                <w:color w:val="FFFFFF" w:themeColor="background1"/>
              </w:rPr>
            </w:pPr>
            <w:r w:rsidRPr="00B87322">
              <w:rPr>
                <w:b/>
                <w:color w:val="FFFFFF" w:themeColor="background1"/>
              </w:rPr>
              <w:t>Apg 8 - 11</w:t>
            </w:r>
          </w:p>
        </w:tc>
      </w:tr>
      <w:tr w:rsidR="00B87322" w:rsidRPr="004B72CB" w:rsidTr="00B87322">
        <w:trPr>
          <w:trHeight w:val="690"/>
        </w:trPr>
        <w:tc>
          <w:tcPr>
            <w:tcW w:w="2644" w:type="dxa"/>
            <w:shd w:val="clear" w:color="auto" w:fill="F2F2F2" w:themeFill="background1" w:themeFillShade="F2"/>
            <w:vAlign w:val="center"/>
          </w:tcPr>
          <w:p w:rsidR="00B87322" w:rsidRPr="00B87322" w:rsidRDefault="00B87322" w:rsidP="004B72CB">
            <w:pPr>
              <w:pStyle w:val="KeinLeerraum"/>
              <w:rPr>
                <w:lang w:val="de-DE"/>
              </w:rPr>
            </w:pPr>
            <w:r>
              <w:rPr>
                <w:lang w:val="de-DE"/>
              </w:rPr>
              <w:t>Ausbreitung des Evangeliums über Syrien, Kleinasien, Griechenland und Rom</w:t>
            </w:r>
          </w:p>
        </w:tc>
        <w:tc>
          <w:tcPr>
            <w:tcW w:w="2644" w:type="dxa"/>
            <w:shd w:val="clear" w:color="auto" w:fill="D9D9D9" w:themeFill="background1" w:themeFillShade="D9"/>
            <w:vAlign w:val="center"/>
          </w:tcPr>
          <w:p w:rsidR="00B87322" w:rsidRPr="004B72CB" w:rsidRDefault="00B87322" w:rsidP="004B72CB">
            <w:pPr>
              <w:pStyle w:val="KeinLeerraum"/>
            </w:pPr>
          </w:p>
        </w:tc>
        <w:tc>
          <w:tcPr>
            <w:tcW w:w="2645" w:type="dxa"/>
            <w:shd w:val="clear" w:color="auto" w:fill="BFBFBF" w:themeFill="background1" w:themeFillShade="BF"/>
            <w:vAlign w:val="center"/>
          </w:tcPr>
          <w:p w:rsidR="00B87322" w:rsidRDefault="00B87322" w:rsidP="004B72CB">
            <w:pPr>
              <w:pStyle w:val="KeinLeerraum"/>
            </w:pPr>
          </w:p>
        </w:tc>
        <w:tc>
          <w:tcPr>
            <w:tcW w:w="2091" w:type="dxa"/>
            <w:shd w:val="clear" w:color="auto" w:fill="808080" w:themeFill="background1" w:themeFillShade="80"/>
            <w:vAlign w:val="center"/>
          </w:tcPr>
          <w:p w:rsidR="00B87322" w:rsidRPr="00B87322" w:rsidRDefault="00B87322" w:rsidP="00B87322">
            <w:pPr>
              <w:pStyle w:val="KeinLeerraum"/>
              <w:rPr>
                <w:b/>
                <w:color w:val="FFFFFF" w:themeColor="background1"/>
              </w:rPr>
            </w:pPr>
            <w:r w:rsidRPr="00B87322">
              <w:rPr>
                <w:b/>
                <w:color w:val="FFFFFF" w:themeColor="background1"/>
              </w:rPr>
              <w:t>Apg 11 - 28</w:t>
            </w:r>
          </w:p>
        </w:tc>
      </w:tr>
    </w:tbl>
    <w:p w:rsidR="004B72CB" w:rsidRDefault="004B72CB" w:rsidP="00D5690F">
      <w:pPr>
        <w:pStyle w:val="KeinLeerraum"/>
        <w:spacing w:line="360" w:lineRule="auto"/>
        <w:rPr>
          <w:rFonts w:asciiTheme="minorHAnsi" w:hAnsiTheme="minorHAnsi" w:cstheme="minorHAnsi"/>
          <w:b/>
          <w:szCs w:val="24"/>
        </w:rPr>
      </w:pPr>
    </w:p>
    <w:p w:rsidR="00C64007" w:rsidRPr="00C9041B" w:rsidRDefault="00C64007" w:rsidP="00C64007">
      <w:pPr>
        <w:pStyle w:val="KeinLeerraum"/>
        <w:spacing w:line="360" w:lineRule="auto"/>
        <w:rPr>
          <w:b/>
        </w:rPr>
      </w:pPr>
      <w:r w:rsidRPr="00C9041B">
        <w:rPr>
          <w:b/>
        </w:rPr>
        <w:t>Leitverse</w:t>
      </w:r>
    </w:p>
    <w:p w:rsidR="00C64007" w:rsidRDefault="00C64007" w:rsidP="00C64007">
      <w:pPr>
        <w:pStyle w:val="KeinLeerraum"/>
      </w:pPr>
      <w:r>
        <w:t xml:space="preserve">„Und als er mit ihnen zusammen war, gebot er ihnen, nicht von Jerusalem zu weichen, sondern die Verheißung des Vaters abzuwarten, die ihr [— so sprach er—] von mir vernommen habt, denn Johannes hat mit Wasser getauft, ihr aber sollt mit Heiligem Geist getauft werden nicht lange nach diesen Tagen.“ </w:t>
      </w:r>
      <w:r w:rsidRPr="00893860">
        <w:rPr>
          <w:b/>
        </w:rPr>
        <w:t>(</w:t>
      </w:r>
      <w:r>
        <w:rPr>
          <w:b/>
        </w:rPr>
        <w:t>Apg 1,4+5</w:t>
      </w:r>
      <w:r w:rsidRPr="00893860">
        <w:rPr>
          <w:b/>
        </w:rPr>
        <w:t>)</w:t>
      </w:r>
    </w:p>
    <w:p w:rsidR="00C64007" w:rsidRDefault="00C64007" w:rsidP="00C64007">
      <w:pPr>
        <w:pStyle w:val="KeinLeerraum"/>
      </w:pPr>
    </w:p>
    <w:p w:rsidR="00C64007" w:rsidRDefault="00C64007" w:rsidP="00C64007">
      <w:pPr>
        <w:pStyle w:val="KeinLeerraum"/>
      </w:pPr>
      <w:r>
        <w:t xml:space="preserve">„…, sondern ihr werdet Kraft empfangen, wenn der Heilige Geist auf euch gekommen ist, und ihr werdet meine Zeugen sein in Jerusalem und in ganz Judäa und Samaria und bis an das Ende der Erde!“ </w:t>
      </w:r>
      <w:r w:rsidRPr="00893860">
        <w:rPr>
          <w:b/>
        </w:rPr>
        <w:t>(</w:t>
      </w:r>
      <w:r>
        <w:rPr>
          <w:b/>
        </w:rPr>
        <w:t>Apg 1,8</w:t>
      </w:r>
      <w:r w:rsidRPr="00893860">
        <w:rPr>
          <w:b/>
        </w:rPr>
        <w:t>)</w:t>
      </w:r>
    </w:p>
    <w:p w:rsidR="00C64007" w:rsidRDefault="00C64007" w:rsidP="00C64007">
      <w:pPr>
        <w:pStyle w:val="KeinLeerraum"/>
      </w:pPr>
    </w:p>
    <w:tbl>
      <w:tblPr>
        <w:tblStyle w:val="Tabellenraster"/>
        <w:tblW w:w="0" w:type="auto"/>
        <w:tblLook w:val="04A0" w:firstRow="1" w:lastRow="0" w:firstColumn="1" w:lastColumn="0" w:noHBand="0" w:noVBand="1"/>
      </w:tblPr>
      <w:tblGrid>
        <w:gridCol w:w="2405"/>
        <w:gridCol w:w="7619"/>
      </w:tblGrid>
      <w:tr w:rsidR="00C64007" w:rsidTr="009C0E4E">
        <w:trPr>
          <w:trHeight w:val="511"/>
        </w:trPr>
        <w:tc>
          <w:tcPr>
            <w:tcW w:w="2405" w:type="dxa"/>
            <w:vAlign w:val="center"/>
          </w:tcPr>
          <w:p w:rsidR="00C64007" w:rsidRPr="00C64007" w:rsidRDefault="00C64007" w:rsidP="009C0E4E">
            <w:pPr>
              <w:pStyle w:val="KeinLeerraum"/>
              <w:rPr>
                <w:b/>
              </w:rPr>
            </w:pPr>
            <w:r w:rsidRPr="00C64007">
              <w:rPr>
                <w:b/>
              </w:rPr>
              <w:t>Die Verheissung</w:t>
            </w:r>
          </w:p>
        </w:tc>
        <w:tc>
          <w:tcPr>
            <w:tcW w:w="7619" w:type="dxa"/>
            <w:vAlign w:val="center"/>
          </w:tcPr>
          <w:p w:rsidR="00C64007" w:rsidRDefault="00C64007" w:rsidP="009C0E4E">
            <w:pPr>
              <w:pStyle w:val="KeinLeerraum"/>
            </w:pPr>
            <w:r>
              <w:t>„Verheissung des Vaters“ (V 4)</w:t>
            </w:r>
          </w:p>
        </w:tc>
      </w:tr>
      <w:tr w:rsidR="00C64007" w:rsidTr="009C0E4E">
        <w:trPr>
          <w:trHeight w:val="827"/>
        </w:trPr>
        <w:tc>
          <w:tcPr>
            <w:tcW w:w="2405" w:type="dxa"/>
            <w:shd w:val="clear" w:color="auto" w:fill="DEEAF6" w:themeFill="accent1" w:themeFillTint="33"/>
            <w:vAlign w:val="center"/>
          </w:tcPr>
          <w:p w:rsidR="00C64007" w:rsidRPr="00C64007" w:rsidRDefault="00C64007" w:rsidP="009C0E4E">
            <w:pPr>
              <w:pStyle w:val="KeinLeerraum"/>
              <w:rPr>
                <w:b/>
              </w:rPr>
            </w:pPr>
            <w:r w:rsidRPr="00C64007">
              <w:rPr>
                <w:b/>
              </w:rPr>
              <w:t>Die Vollmacht</w:t>
            </w:r>
          </w:p>
        </w:tc>
        <w:tc>
          <w:tcPr>
            <w:tcW w:w="7619" w:type="dxa"/>
            <w:shd w:val="clear" w:color="auto" w:fill="DEEAF6" w:themeFill="accent1" w:themeFillTint="33"/>
            <w:vAlign w:val="center"/>
          </w:tcPr>
          <w:p w:rsidR="00C64007" w:rsidRDefault="00C64007" w:rsidP="009C0E4E">
            <w:pPr>
              <w:pStyle w:val="KeinLeerraum"/>
            </w:pPr>
            <w:r>
              <w:t>„…ihr werdet Kraft empfangen, wenn der Heilige Geist auf euch gekommen ist.“ (V 8)</w:t>
            </w:r>
          </w:p>
        </w:tc>
      </w:tr>
      <w:tr w:rsidR="00C64007" w:rsidTr="009C0E4E">
        <w:trPr>
          <w:trHeight w:val="556"/>
        </w:trPr>
        <w:tc>
          <w:tcPr>
            <w:tcW w:w="2405" w:type="dxa"/>
            <w:vAlign w:val="center"/>
          </w:tcPr>
          <w:p w:rsidR="00C64007" w:rsidRPr="00C64007" w:rsidRDefault="00C64007" w:rsidP="009C0E4E">
            <w:pPr>
              <w:pStyle w:val="KeinLeerraum"/>
              <w:rPr>
                <w:b/>
              </w:rPr>
            </w:pPr>
            <w:r w:rsidRPr="00C64007">
              <w:rPr>
                <w:b/>
              </w:rPr>
              <w:t>Die Berufung</w:t>
            </w:r>
          </w:p>
        </w:tc>
        <w:tc>
          <w:tcPr>
            <w:tcW w:w="7619" w:type="dxa"/>
            <w:vAlign w:val="center"/>
          </w:tcPr>
          <w:p w:rsidR="00C64007" w:rsidRDefault="00C64007" w:rsidP="009C0E4E">
            <w:pPr>
              <w:pStyle w:val="KeinLeerraum"/>
            </w:pPr>
            <w:r>
              <w:t>„… Ihr werdet meine Zeugen sein.“ (V 8a)</w:t>
            </w:r>
          </w:p>
        </w:tc>
      </w:tr>
      <w:tr w:rsidR="00C64007" w:rsidTr="009C0E4E">
        <w:trPr>
          <w:trHeight w:val="556"/>
        </w:trPr>
        <w:tc>
          <w:tcPr>
            <w:tcW w:w="2405" w:type="dxa"/>
            <w:shd w:val="clear" w:color="auto" w:fill="DEEAF6" w:themeFill="accent1" w:themeFillTint="33"/>
            <w:vAlign w:val="center"/>
          </w:tcPr>
          <w:p w:rsidR="00C64007" w:rsidRPr="00C64007" w:rsidRDefault="00C64007" w:rsidP="009C0E4E">
            <w:pPr>
              <w:pStyle w:val="KeinLeerraum"/>
              <w:rPr>
                <w:b/>
              </w:rPr>
            </w:pPr>
            <w:r w:rsidRPr="00C64007">
              <w:rPr>
                <w:b/>
              </w:rPr>
              <w:t>Der Missionsbefehl</w:t>
            </w:r>
          </w:p>
        </w:tc>
        <w:tc>
          <w:tcPr>
            <w:tcW w:w="7619" w:type="dxa"/>
            <w:shd w:val="clear" w:color="auto" w:fill="DEEAF6" w:themeFill="accent1" w:themeFillTint="33"/>
            <w:vAlign w:val="center"/>
          </w:tcPr>
          <w:p w:rsidR="00C64007" w:rsidRDefault="00C64007" w:rsidP="009C0E4E">
            <w:pPr>
              <w:pStyle w:val="KeinLeerraum"/>
            </w:pPr>
            <w:r>
              <w:t>„… Jerusalem … ganz Judäa und Samaria … bis an das Ende der Erde.“ (V 8b)</w:t>
            </w:r>
          </w:p>
        </w:tc>
      </w:tr>
    </w:tbl>
    <w:p w:rsidR="00C64007" w:rsidRDefault="00C64007" w:rsidP="00C64007">
      <w:pPr>
        <w:pStyle w:val="KeinLeerraum"/>
      </w:pPr>
    </w:p>
    <w:p w:rsidR="00354B81" w:rsidRPr="003D3E87" w:rsidRDefault="00354B81" w:rsidP="003D3E87">
      <w:pPr>
        <w:pStyle w:val="KeinLeerraum"/>
        <w:rPr>
          <w:rFonts w:asciiTheme="minorHAnsi" w:hAnsiTheme="minorHAnsi" w:cstheme="minorHAnsi"/>
          <w:szCs w:val="24"/>
        </w:rPr>
      </w:pPr>
    </w:p>
    <w:p w:rsidR="003042D5" w:rsidRPr="003042D5" w:rsidRDefault="003042D5" w:rsidP="003042D5">
      <w:pPr>
        <w:pStyle w:val="KeinLeerraum"/>
        <w:spacing w:line="360" w:lineRule="auto"/>
        <w:rPr>
          <w:rFonts w:ascii="Times New Roman" w:hAnsi="Times New Roman"/>
          <w:b/>
          <w:sz w:val="36"/>
          <w:szCs w:val="36"/>
          <w:lang w:eastAsia="de-CH"/>
        </w:rPr>
      </w:pPr>
      <w:r w:rsidRPr="003042D5">
        <w:rPr>
          <w:b/>
        </w:rPr>
        <w:t>Ein Übergangsbuch</w:t>
      </w:r>
    </w:p>
    <w:p w:rsidR="003042D5" w:rsidRDefault="003042D5" w:rsidP="003042D5">
      <w:pPr>
        <w:pStyle w:val="KeinLeerraum"/>
      </w:pPr>
      <w:r>
        <w:t>Im Lukas-Evangelium schreibt er über das Leben von Jesus und in der Apostelgeschichte über die weitere Entwicklung, nachdem Jesus auferstanden ist. Die Geschichte beginnt in Jerusalem und endet in Rom, sie beginnt mit Petrus und endet mit Paulus, sie fängt mit der Frage an</w:t>
      </w:r>
      <w:r w:rsidR="001141F0">
        <w:t>,</w:t>
      </w:r>
      <w:r>
        <w:t xml:space="preserve"> ob in dieser Zeit das Königreich für Israel aufgerichtet wird und endet mit der Feststellung, dass die frohe Botschaft </w:t>
      </w:r>
      <w:r w:rsidR="001141F0">
        <w:t>nun zu den Nationen gehen wird.</w:t>
      </w:r>
    </w:p>
    <w:p w:rsidR="003042D5" w:rsidRDefault="003042D5" w:rsidP="003042D5">
      <w:pPr>
        <w:pStyle w:val="KeinLeerraum"/>
      </w:pPr>
    </w:p>
    <w:p w:rsidR="003042D5" w:rsidRDefault="003042D5" w:rsidP="003042D5">
      <w:pPr>
        <w:pStyle w:val="KeinLeerraum"/>
      </w:pPr>
      <w:r>
        <w:t xml:space="preserve">Es ist auch die Geschichte der Gründung der Gemeinde in Jerusalem und der Bericht über die entstehenden Gemeinden unter den Nationen. Wer die Apostelgeschichte in seiner Entwicklung versteht, kann vieles im NT besser erfassen. Es ist ein Übergangsbuch. Es steht zwischen den Evangelien und den Briefen. Was in den Evangelien beschrieben ist, handelt zeitlich grundsätzlich vor dem Kreuz. Die Briefe sind alle nach Kreuz und Auferstehung. Die Apg gibt Einblick in </w:t>
      </w:r>
      <w:r w:rsidR="001141F0">
        <w:t xml:space="preserve">viele </w:t>
      </w:r>
      <w:r>
        <w:t>Erlebnisse die den Briefen vorangegangen sind.</w:t>
      </w:r>
    </w:p>
    <w:p w:rsidR="003042D5" w:rsidRDefault="003042D5" w:rsidP="003042D5">
      <w:pPr>
        <w:pStyle w:val="KeinLeerraum"/>
      </w:pPr>
    </w:p>
    <w:p w:rsidR="00196570" w:rsidRDefault="00196570" w:rsidP="003042D5">
      <w:pPr>
        <w:pStyle w:val="KeinLeerraum"/>
      </w:pPr>
    </w:p>
    <w:p w:rsidR="00196570" w:rsidRDefault="00196570" w:rsidP="003042D5">
      <w:pPr>
        <w:pStyle w:val="KeinLeerraum"/>
      </w:pPr>
    </w:p>
    <w:p w:rsidR="00196570" w:rsidRDefault="00196570" w:rsidP="003042D5">
      <w:pPr>
        <w:pStyle w:val="KeinLeerraum"/>
      </w:pPr>
    </w:p>
    <w:p w:rsidR="00196570" w:rsidRDefault="00196570" w:rsidP="003042D5">
      <w:pPr>
        <w:pStyle w:val="KeinLeerraum"/>
      </w:pPr>
    </w:p>
    <w:p w:rsidR="00196570" w:rsidRDefault="00196570" w:rsidP="003042D5">
      <w:pPr>
        <w:pStyle w:val="KeinLeerraum"/>
      </w:pPr>
    </w:p>
    <w:p w:rsidR="00196570" w:rsidRDefault="00196570" w:rsidP="003042D5">
      <w:pPr>
        <w:pStyle w:val="KeinLeerraum"/>
      </w:pPr>
    </w:p>
    <w:p w:rsidR="00354B81" w:rsidRPr="00D5690F" w:rsidRDefault="00354B81" w:rsidP="003042D5">
      <w:pPr>
        <w:pStyle w:val="KeinLeerraum"/>
        <w:spacing w:line="360" w:lineRule="auto"/>
        <w:rPr>
          <w:rFonts w:asciiTheme="minorHAnsi" w:hAnsiTheme="minorHAnsi" w:cstheme="minorHAnsi"/>
          <w:b/>
          <w:color w:val="11151A"/>
          <w:szCs w:val="24"/>
        </w:rPr>
      </w:pPr>
      <w:r w:rsidRPr="00D5690F">
        <w:rPr>
          <w:rFonts w:asciiTheme="minorHAnsi" w:hAnsiTheme="minorHAnsi" w:cstheme="minorHAnsi"/>
          <w:b/>
          <w:color w:val="11151A"/>
          <w:szCs w:val="24"/>
        </w:rPr>
        <w:lastRenderedPageBreak/>
        <w:t>Struktur und Gliederung</w:t>
      </w:r>
    </w:p>
    <w:p w:rsidR="00354B81" w:rsidRPr="003D3E87" w:rsidRDefault="002A6EC2" w:rsidP="003D3E87">
      <w:pPr>
        <w:pStyle w:val="KeinLeerraum"/>
        <w:rPr>
          <w:rFonts w:asciiTheme="minorHAnsi" w:hAnsiTheme="minorHAnsi" w:cstheme="minorHAnsi"/>
          <w:color w:val="11151A"/>
          <w:szCs w:val="24"/>
        </w:rPr>
      </w:pPr>
      <w:r>
        <w:rPr>
          <w:rFonts w:asciiTheme="minorHAnsi" w:hAnsiTheme="minorHAnsi" w:cstheme="minorHAnsi"/>
          <w:color w:val="11151A"/>
          <w:szCs w:val="24"/>
        </w:rPr>
        <w:t>Die drei wichtigsten Möglichkeiten einer Struktur / Gliederung:</w:t>
      </w:r>
    </w:p>
    <w:p w:rsidR="00354B81" w:rsidRPr="003D3E87" w:rsidRDefault="00354B81" w:rsidP="003D3E87">
      <w:pPr>
        <w:pStyle w:val="KeinLeerraum"/>
        <w:rPr>
          <w:rFonts w:asciiTheme="minorHAnsi" w:hAnsiTheme="minorHAnsi" w:cstheme="minorHAnsi"/>
          <w:color w:val="11151A"/>
          <w:szCs w:val="24"/>
        </w:rPr>
      </w:pPr>
    </w:p>
    <w:p w:rsidR="00354B81" w:rsidRPr="002A6EC2" w:rsidRDefault="00D5690F" w:rsidP="002A6EC2">
      <w:pPr>
        <w:pStyle w:val="KeinLeerraum"/>
        <w:spacing w:line="360" w:lineRule="auto"/>
        <w:rPr>
          <w:rFonts w:asciiTheme="minorHAnsi" w:hAnsiTheme="minorHAnsi" w:cstheme="minorHAnsi"/>
          <w:b/>
          <w:color w:val="11151A"/>
          <w:szCs w:val="24"/>
        </w:rPr>
      </w:pPr>
      <w:r w:rsidRPr="002A6EC2">
        <w:rPr>
          <w:rFonts w:asciiTheme="minorHAnsi" w:hAnsiTheme="minorHAnsi" w:cstheme="minorHAnsi"/>
          <w:b/>
          <w:color w:val="11151A"/>
          <w:szCs w:val="24"/>
        </w:rPr>
        <w:t>Zwei Abschnitte</w:t>
      </w:r>
    </w:p>
    <w:p w:rsidR="002A6EC2"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xml:space="preserve">Die einfachste </w:t>
      </w:r>
      <w:r w:rsidR="002A6EC2">
        <w:rPr>
          <w:rFonts w:asciiTheme="minorHAnsi" w:hAnsiTheme="minorHAnsi" w:cstheme="minorHAnsi"/>
          <w:color w:val="11151A"/>
          <w:szCs w:val="24"/>
        </w:rPr>
        <w:t>Struktur</w:t>
      </w:r>
      <w:r w:rsidRPr="003D3E87">
        <w:rPr>
          <w:rFonts w:asciiTheme="minorHAnsi" w:hAnsiTheme="minorHAnsi" w:cstheme="minorHAnsi"/>
          <w:color w:val="11151A"/>
          <w:szCs w:val="24"/>
        </w:rPr>
        <w:t xml:space="preserve"> ist, dass Lukas die Apostelgeschichte um die beiden Hauptapostel herum strukturierte. Petrus ist der Apostel </w:t>
      </w:r>
      <w:r w:rsidR="002A6EC2">
        <w:rPr>
          <w:rFonts w:asciiTheme="minorHAnsi" w:hAnsiTheme="minorHAnsi" w:cstheme="minorHAnsi"/>
          <w:color w:val="11151A"/>
          <w:szCs w:val="24"/>
        </w:rPr>
        <w:t>für die</w:t>
      </w:r>
      <w:r w:rsidRPr="003D3E87">
        <w:rPr>
          <w:rFonts w:asciiTheme="minorHAnsi" w:hAnsiTheme="minorHAnsi" w:cstheme="minorHAnsi"/>
          <w:color w:val="11151A"/>
          <w:szCs w:val="24"/>
        </w:rPr>
        <w:t xml:space="preserve"> Juden und</w:t>
      </w:r>
      <w:r w:rsidR="003D3E87" w:rsidRPr="003D3E87">
        <w:rPr>
          <w:rFonts w:asciiTheme="minorHAnsi" w:hAnsiTheme="minorHAnsi" w:cstheme="minorHAnsi"/>
          <w:color w:val="11151A"/>
          <w:szCs w:val="24"/>
        </w:rPr>
        <w:t xml:space="preserve"> </w:t>
      </w:r>
      <w:r w:rsidRPr="003D3E87">
        <w:rPr>
          <w:rFonts w:asciiTheme="minorHAnsi" w:hAnsiTheme="minorHAnsi" w:cstheme="minorHAnsi"/>
          <w:color w:val="11151A"/>
          <w:szCs w:val="24"/>
        </w:rPr>
        <w:t>dominiert die Kapitel 1 bis 12</w:t>
      </w:r>
      <w:r w:rsidR="002A6EC2">
        <w:rPr>
          <w:rFonts w:asciiTheme="minorHAnsi" w:hAnsiTheme="minorHAnsi" w:cstheme="minorHAnsi"/>
          <w:color w:val="11151A"/>
          <w:szCs w:val="24"/>
        </w:rPr>
        <w:t>, und Paulus ist der Apostel für die</w:t>
      </w:r>
      <w:r w:rsidRPr="003D3E87">
        <w:rPr>
          <w:rFonts w:asciiTheme="minorHAnsi" w:hAnsiTheme="minorHAnsi" w:cstheme="minorHAnsi"/>
          <w:color w:val="11151A"/>
          <w:szCs w:val="24"/>
        </w:rPr>
        <w:t xml:space="preserve"> Heiden und dominiert den Rest des Buches. </w:t>
      </w:r>
    </w:p>
    <w:p w:rsidR="002A6EC2" w:rsidRDefault="002A6EC2" w:rsidP="003D3E87">
      <w:pPr>
        <w:pStyle w:val="KeinLeerraum"/>
        <w:rPr>
          <w:rFonts w:asciiTheme="minorHAnsi" w:hAnsiTheme="minorHAnsi" w:cstheme="minorHAnsi"/>
          <w:color w:val="11151A"/>
          <w:szCs w:val="24"/>
        </w:rPr>
      </w:pPr>
    </w:p>
    <w:p w:rsidR="00354B81" w:rsidRPr="003D3E87" w:rsidRDefault="00663423" w:rsidP="003D3E87">
      <w:pPr>
        <w:pStyle w:val="KeinLeerraum"/>
        <w:rPr>
          <w:rFonts w:asciiTheme="minorHAnsi" w:hAnsiTheme="minorHAnsi" w:cstheme="minorHAnsi"/>
          <w:color w:val="11151A"/>
          <w:szCs w:val="24"/>
        </w:rPr>
      </w:pPr>
      <w:r>
        <w:rPr>
          <w:rFonts w:asciiTheme="minorHAnsi" w:hAnsiTheme="minorHAnsi" w:cstheme="minorHAnsi"/>
          <w:color w:val="11151A"/>
          <w:szCs w:val="24"/>
        </w:rPr>
        <w:t xml:space="preserve">Es war </w:t>
      </w:r>
      <w:r w:rsidR="003A0B75">
        <w:rPr>
          <w:rFonts w:asciiTheme="minorHAnsi" w:hAnsiTheme="minorHAnsi" w:cstheme="minorHAnsi"/>
          <w:color w:val="11151A"/>
          <w:szCs w:val="24"/>
        </w:rPr>
        <w:t xml:space="preserve">dem Hl. Geist und </w:t>
      </w:r>
      <w:r>
        <w:rPr>
          <w:rFonts w:asciiTheme="minorHAnsi" w:hAnsiTheme="minorHAnsi" w:cstheme="minorHAnsi"/>
          <w:color w:val="11151A"/>
          <w:szCs w:val="24"/>
        </w:rPr>
        <w:t>der ersten Gemeinde</w:t>
      </w:r>
      <w:r w:rsidR="003A0B75">
        <w:rPr>
          <w:rFonts w:asciiTheme="minorHAnsi" w:hAnsiTheme="minorHAnsi" w:cstheme="minorHAnsi"/>
          <w:color w:val="11151A"/>
          <w:szCs w:val="24"/>
        </w:rPr>
        <w:t xml:space="preserve"> </w:t>
      </w:r>
      <w:r>
        <w:rPr>
          <w:rFonts w:asciiTheme="minorHAnsi" w:hAnsiTheme="minorHAnsi" w:cstheme="minorHAnsi"/>
          <w:color w:val="11151A"/>
          <w:szCs w:val="24"/>
        </w:rPr>
        <w:t>ein Anliegen, dass sich nicht eine jüdische Gemeinde entwickelt und  parallel dazu eine Heidengemeinde (Gefahr von zwei getrennten Gemeinden, eine jüdische und eine nicht jüdische). In seiner Darstellung der beiden Apostel legt Lukas grossen Wert darauf, die Gemeinsamkeiten der beiden herauszustreichen. Lukas</w:t>
      </w:r>
      <w:r w:rsidR="00354B81" w:rsidRPr="003D3E87">
        <w:rPr>
          <w:rFonts w:asciiTheme="minorHAnsi" w:hAnsiTheme="minorHAnsi" w:cstheme="minorHAnsi"/>
          <w:color w:val="11151A"/>
          <w:szCs w:val="24"/>
        </w:rPr>
        <w:t xml:space="preserve"> betont, dass das Leben von Paulus</w:t>
      </w:r>
      <w:r w:rsidR="003D3E87" w:rsidRPr="003D3E87">
        <w:rPr>
          <w:rFonts w:asciiTheme="minorHAnsi" w:hAnsiTheme="minorHAnsi" w:cstheme="minorHAnsi"/>
          <w:color w:val="11151A"/>
          <w:szCs w:val="24"/>
        </w:rPr>
        <w:t xml:space="preserve"> </w:t>
      </w:r>
      <w:r>
        <w:rPr>
          <w:rFonts w:asciiTheme="minorHAnsi" w:hAnsiTheme="minorHAnsi" w:cstheme="minorHAnsi"/>
          <w:color w:val="11151A"/>
          <w:szCs w:val="24"/>
        </w:rPr>
        <w:t>und Petrus</w:t>
      </w:r>
      <w:r w:rsidR="00354B81" w:rsidRPr="003D3E87">
        <w:rPr>
          <w:rFonts w:asciiTheme="minorHAnsi" w:hAnsiTheme="minorHAnsi" w:cstheme="minorHAnsi"/>
          <w:color w:val="11151A"/>
          <w:szCs w:val="24"/>
        </w:rPr>
        <w:t xml:space="preserve"> in vielerlei Hinsicht vergleichbar</w:t>
      </w:r>
      <w:r>
        <w:rPr>
          <w:rFonts w:asciiTheme="minorHAnsi" w:hAnsiTheme="minorHAnsi" w:cstheme="minorHAnsi"/>
          <w:color w:val="11151A"/>
          <w:szCs w:val="24"/>
        </w:rPr>
        <w:t xml:space="preserve"> war</w:t>
      </w:r>
      <w:r w:rsidR="00354B81" w:rsidRPr="003D3E87">
        <w:rPr>
          <w:rFonts w:asciiTheme="minorHAnsi" w:hAnsiTheme="minorHAnsi" w:cstheme="minorHAnsi"/>
          <w:color w:val="11151A"/>
          <w:szCs w:val="24"/>
        </w:rPr>
        <w:t xml:space="preserve">, so dass wir nicht </w:t>
      </w:r>
      <w:r>
        <w:rPr>
          <w:rFonts w:asciiTheme="minorHAnsi" w:hAnsiTheme="minorHAnsi" w:cstheme="minorHAnsi"/>
          <w:color w:val="11151A"/>
          <w:szCs w:val="24"/>
        </w:rPr>
        <w:t xml:space="preserve">den einen Apostel </w:t>
      </w:r>
      <w:r w:rsidR="00354B81" w:rsidRPr="003D3E87">
        <w:rPr>
          <w:rFonts w:asciiTheme="minorHAnsi" w:hAnsiTheme="minorHAnsi" w:cstheme="minorHAnsi"/>
          <w:color w:val="11151A"/>
          <w:szCs w:val="24"/>
        </w:rPr>
        <w:t>als wichtiger als das andere</w:t>
      </w:r>
      <w:r>
        <w:rPr>
          <w:rFonts w:asciiTheme="minorHAnsi" w:hAnsiTheme="minorHAnsi" w:cstheme="minorHAnsi"/>
          <w:color w:val="11151A"/>
          <w:szCs w:val="24"/>
        </w:rPr>
        <w:t>n</w:t>
      </w:r>
      <w:r w:rsidR="00354B81" w:rsidRPr="003D3E87">
        <w:rPr>
          <w:rFonts w:asciiTheme="minorHAnsi" w:hAnsiTheme="minorHAnsi" w:cstheme="minorHAnsi"/>
          <w:color w:val="11151A"/>
          <w:szCs w:val="24"/>
        </w:rPr>
        <w:t xml:space="preserve"> ansehen sollten. Hier</w:t>
      </w:r>
      <w:r w:rsidR="003D3E87" w:rsidRPr="003D3E87">
        <w:rPr>
          <w:rFonts w:asciiTheme="minorHAnsi" w:hAnsiTheme="minorHAnsi" w:cstheme="minorHAnsi"/>
          <w:color w:val="11151A"/>
          <w:szCs w:val="24"/>
        </w:rPr>
        <w:t xml:space="preserve"> </w:t>
      </w:r>
      <w:r w:rsidR="00354B81" w:rsidRPr="003D3E87">
        <w:rPr>
          <w:rFonts w:asciiTheme="minorHAnsi" w:hAnsiTheme="minorHAnsi" w:cstheme="minorHAnsi"/>
          <w:color w:val="11151A"/>
          <w:szCs w:val="24"/>
        </w:rPr>
        <w:t>sind einige der Gemeinsamkeiten:</w:t>
      </w:r>
    </w:p>
    <w:p w:rsidR="003D3E87" w:rsidRPr="003D3E87" w:rsidRDefault="003D3E87" w:rsidP="003D3E87">
      <w:pPr>
        <w:pStyle w:val="KeinLeerraum"/>
        <w:rPr>
          <w:rFonts w:asciiTheme="minorHAnsi" w:hAnsiTheme="minorHAnsi" w:cstheme="minorHAnsi"/>
          <w:color w:val="11151A"/>
          <w:szCs w:val="24"/>
        </w:rPr>
      </w:pP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xml:space="preserve">• Sie haben beide </w:t>
      </w:r>
      <w:r w:rsidR="00663423">
        <w:rPr>
          <w:rFonts w:asciiTheme="minorHAnsi" w:hAnsiTheme="minorHAnsi" w:cstheme="minorHAnsi"/>
          <w:color w:val="11151A"/>
          <w:szCs w:val="24"/>
        </w:rPr>
        <w:t xml:space="preserve">(aussergewöhnliche) </w:t>
      </w:r>
      <w:r w:rsidRPr="003D3E87">
        <w:rPr>
          <w:rFonts w:asciiTheme="minorHAnsi" w:hAnsiTheme="minorHAnsi" w:cstheme="minorHAnsi"/>
          <w:color w:val="11151A"/>
          <w:szCs w:val="24"/>
        </w:rPr>
        <w:t>Wunder vollbracht.</w:t>
      </w:r>
      <w:r w:rsidR="00663423">
        <w:rPr>
          <w:rFonts w:asciiTheme="minorHAnsi" w:hAnsiTheme="minorHAnsi" w:cstheme="minorHAnsi"/>
          <w:color w:val="11151A"/>
          <w:szCs w:val="24"/>
        </w:rPr>
        <w:t xml:space="preserve"> (Petrus Schatten / Paulus Schweisstuch)</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Sie sahen beide Visionen.</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Sie litten beide für ihren Glauben.</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Beide hielten lange Reden.</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Sie waren beide vom Geist erfüllt.</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Sie predigten beide mit Kühnheit.</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Sie predigten beide zu Nichtjuden und Juden, obwohl Petrus in erster Linie zu Juden und Paulus in erster Linie zu Nichtjuden predigte.</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xml:space="preserve">• Sie wurden beide eingesperrt und auf wundersame Weise </w:t>
      </w:r>
      <w:r w:rsidR="001E2483">
        <w:rPr>
          <w:rFonts w:asciiTheme="minorHAnsi" w:hAnsiTheme="minorHAnsi" w:cstheme="minorHAnsi"/>
          <w:color w:val="11151A"/>
          <w:szCs w:val="24"/>
        </w:rPr>
        <w:t>„befreit“</w:t>
      </w:r>
      <w:r w:rsidRPr="003D3E87">
        <w:rPr>
          <w:rFonts w:asciiTheme="minorHAnsi" w:hAnsiTheme="minorHAnsi" w:cstheme="minorHAnsi"/>
          <w:color w:val="11151A"/>
          <w:szCs w:val="24"/>
        </w:rPr>
        <w:t>.</w:t>
      </w:r>
    </w:p>
    <w:p w:rsidR="00354B81" w:rsidRPr="003D3E87" w:rsidRDefault="00663423" w:rsidP="003D3E87">
      <w:pPr>
        <w:pStyle w:val="KeinLeerraum"/>
        <w:rPr>
          <w:rFonts w:asciiTheme="minorHAnsi" w:hAnsiTheme="minorHAnsi" w:cstheme="minorHAnsi"/>
          <w:color w:val="11151A"/>
          <w:szCs w:val="24"/>
        </w:rPr>
      </w:pPr>
      <w:r>
        <w:rPr>
          <w:rFonts w:asciiTheme="minorHAnsi" w:hAnsiTheme="minorHAnsi" w:cstheme="minorHAnsi"/>
          <w:color w:val="11151A"/>
          <w:szCs w:val="24"/>
        </w:rPr>
        <w:t>• Beide haben Kranke</w:t>
      </w:r>
      <w:r w:rsidR="00354B81" w:rsidRPr="003D3E87">
        <w:rPr>
          <w:rFonts w:asciiTheme="minorHAnsi" w:hAnsiTheme="minorHAnsi" w:cstheme="minorHAnsi"/>
          <w:color w:val="11151A"/>
          <w:szCs w:val="24"/>
        </w:rPr>
        <w:t xml:space="preserve"> geheilt.</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xml:space="preserve">• Beide haben einen </w:t>
      </w:r>
      <w:r w:rsidR="00D32172">
        <w:rPr>
          <w:rFonts w:asciiTheme="minorHAnsi" w:hAnsiTheme="minorHAnsi" w:cstheme="minorHAnsi"/>
          <w:color w:val="11151A"/>
          <w:szCs w:val="24"/>
        </w:rPr>
        <w:t xml:space="preserve">Menschen geheilt, der </w:t>
      </w:r>
      <w:r w:rsidR="007124FC">
        <w:rPr>
          <w:rFonts w:asciiTheme="minorHAnsi" w:hAnsiTheme="minorHAnsi" w:cstheme="minorHAnsi"/>
          <w:color w:val="11151A"/>
          <w:szCs w:val="24"/>
        </w:rPr>
        <w:t>von Geburt an</w:t>
      </w:r>
      <w:r w:rsidRPr="003D3E87">
        <w:rPr>
          <w:rFonts w:asciiTheme="minorHAnsi" w:hAnsiTheme="minorHAnsi" w:cstheme="minorHAnsi"/>
          <w:color w:val="11151A"/>
          <w:szCs w:val="24"/>
        </w:rPr>
        <w:t xml:space="preserve"> </w:t>
      </w:r>
      <w:r w:rsidR="00D32172">
        <w:rPr>
          <w:rFonts w:asciiTheme="minorHAnsi" w:hAnsiTheme="minorHAnsi" w:cstheme="minorHAnsi"/>
          <w:color w:val="11151A"/>
          <w:szCs w:val="24"/>
        </w:rPr>
        <w:t>gelähmt war</w:t>
      </w:r>
      <w:r w:rsidRPr="003D3E87">
        <w:rPr>
          <w:rFonts w:asciiTheme="minorHAnsi" w:hAnsiTheme="minorHAnsi" w:cstheme="minorHAnsi"/>
          <w:color w:val="11151A"/>
          <w:szCs w:val="24"/>
        </w:rPr>
        <w:t>.</w:t>
      </w:r>
    </w:p>
    <w:p w:rsidR="00354B81" w:rsidRPr="003D3E87" w:rsidRDefault="00663423" w:rsidP="003D3E87">
      <w:pPr>
        <w:pStyle w:val="KeinLeerraum"/>
        <w:rPr>
          <w:rFonts w:asciiTheme="minorHAnsi" w:hAnsiTheme="minorHAnsi" w:cstheme="minorHAnsi"/>
          <w:color w:val="11151A"/>
          <w:szCs w:val="24"/>
        </w:rPr>
      </w:pPr>
      <w:r>
        <w:rPr>
          <w:rFonts w:asciiTheme="minorHAnsi" w:hAnsiTheme="minorHAnsi" w:cstheme="minorHAnsi"/>
          <w:color w:val="11151A"/>
          <w:szCs w:val="24"/>
        </w:rPr>
        <w:t>• Beide haben Dämonen ausgetrieben</w:t>
      </w:r>
      <w:r w:rsidR="00354B81" w:rsidRPr="003D3E87">
        <w:rPr>
          <w:rFonts w:asciiTheme="minorHAnsi" w:hAnsiTheme="minorHAnsi" w:cstheme="minorHAnsi"/>
          <w:color w:val="11151A"/>
          <w:szCs w:val="24"/>
        </w:rPr>
        <w:t>.</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xml:space="preserve">• </w:t>
      </w:r>
      <w:r w:rsidR="00012BED">
        <w:rPr>
          <w:rFonts w:asciiTheme="minorHAnsi" w:hAnsiTheme="minorHAnsi" w:cstheme="minorHAnsi"/>
          <w:color w:val="11151A"/>
          <w:szCs w:val="24"/>
        </w:rPr>
        <w:t xml:space="preserve">Beide haben </w:t>
      </w:r>
      <w:r w:rsidR="007124FC">
        <w:rPr>
          <w:rFonts w:asciiTheme="minorHAnsi" w:hAnsiTheme="minorHAnsi" w:cstheme="minorHAnsi"/>
          <w:color w:val="11151A"/>
          <w:szCs w:val="24"/>
        </w:rPr>
        <w:t>Tote</w:t>
      </w:r>
      <w:r w:rsidRPr="003D3E87">
        <w:rPr>
          <w:rFonts w:asciiTheme="minorHAnsi" w:hAnsiTheme="minorHAnsi" w:cstheme="minorHAnsi"/>
          <w:color w:val="11151A"/>
          <w:szCs w:val="24"/>
        </w:rPr>
        <w:t xml:space="preserve"> auferweckt.</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xml:space="preserve">• </w:t>
      </w:r>
      <w:r w:rsidR="00012BED">
        <w:rPr>
          <w:rFonts w:asciiTheme="minorHAnsi" w:hAnsiTheme="minorHAnsi" w:cstheme="minorHAnsi"/>
          <w:color w:val="11151A"/>
          <w:szCs w:val="24"/>
        </w:rPr>
        <w:t>Beide lehnten sie Anbetung ab</w:t>
      </w:r>
      <w:r w:rsidRPr="003D3E87">
        <w:rPr>
          <w:rFonts w:asciiTheme="minorHAnsi" w:hAnsiTheme="minorHAnsi" w:cstheme="minorHAnsi"/>
          <w:color w:val="11151A"/>
          <w:szCs w:val="24"/>
        </w:rPr>
        <w:t>.</w:t>
      </w:r>
    </w:p>
    <w:p w:rsidR="00354B81" w:rsidRPr="003D3E87" w:rsidRDefault="00354B81" w:rsidP="003D3E87">
      <w:pPr>
        <w:pStyle w:val="KeinLeerraum"/>
        <w:rPr>
          <w:rFonts w:asciiTheme="minorHAnsi" w:hAnsiTheme="minorHAnsi" w:cstheme="minorHAnsi"/>
          <w:color w:val="11151A"/>
          <w:szCs w:val="24"/>
        </w:rPr>
      </w:pPr>
      <w:r w:rsidRPr="003D3E87">
        <w:rPr>
          <w:rFonts w:asciiTheme="minorHAnsi" w:hAnsiTheme="minorHAnsi" w:cstheme="minorHAnsi"/>
          <w:color w:val="11151A"/>
          <w:szCs w:val="24"/>
        </w:rPr>
        <w:t>• Sie sind beide in Rom gestorben (obwohl Lukas dies nicht in seinem Bericht erwähnt</w:t>
      </w:r>
      <w:r w:rsidR="007124FC">
        <w:rPr>
          <w:rFonts w:asciiTheme="minorHAnsi" w:hAnsiTheme="minorHAnsi" w:cstheme="minorHAnsi"/>
          <w:color w:val="11151A"/>
          <w:szCs w:val="24"/>
        </w:rPr>
        <w:t xml:space="preserve"> / ausserbiblische Überlieferung</w:t>
      </w:r>
      <w:r w:rsidRPr="003D3E87">
        <w:rPr>
          <w:rFonts w:asciiTheme="minorHAnsi" w:hAnsiTheme="minorHAnsi" w:cstheme="minorHAnsi"/>
          <w:color w:val="11151A"/>
          <w:szCs w:val="24"/>
        </w:rPr>
        <w:t>).</w:t>
      </w:r>
    </w:p>
    <w:p w:rsidR="00354B81" w:rsidRPr="003D3E87" w:rsidRDefault="00354B81" w:rsidP="003D3E87">
      <w:pPr>
        <w:pStyle w:val="KeinLeerraum"/>
        <w:rPr>
          <w:rFonts w:asciiTheme="minorHAnsi" w:hAnsiTheme="minorHAnsi" w:cstheme="minorHAnsi"/>
          <w:color w:val="11151A"/>
          <w:szCs w:val="24"/>
        </w:rPr>
      </w:pPr>
    </w:p>
    <w:p w:rsidR="005D0D9F" w:rsidRPr="003D3E87" w:rsidRDefault="00012BED" w:rsidP="003D3E87">
      <w:pPr>
        <w:pStyle w:val="KeinLeerraum"/>
        <w:rPr>
          <w:rFonts w:asciiTheme="minorHAnsi" w:hAnsiTheme="minorHAnsi" w:cstheme="minorHAnsi"/>
          <w:color w:val="11151A"/>
          <w:szCs w:val="24"/>
        </w:rPr>
      </w:pPr>
      <w:r>
        <w:rPr>
          <w:rFonts w:asciiTheme="minorHAnsi" w:hAnsiTheme="minorHAnsi" w:cstheme="minorHAnsi"/>
          <w:color w:val="11151A"/>
          <w:szCs w:val="24"/>
        </w:rPr>
        <w:t xml:space="preserve">Diese Auflistung zeigt, </w:t>
      </w:r>
      <w:r w:rsidR="00354B81" w:rsidRPr="003D3E87">
        <w:rPr>
          <w:rFonts w:asciiTheme="minorHAnsi" w:hAnsiTheme="minorHAnsi" w:cstheme="minorHAnsi"/>
          <w:color w:val="11151A"/>
          <w:szCs w:val="24"/>
        </w:rPr>
        <w:t xml:space="preserve"> </w:t>
      </w:r>
      <w:r>
        <w:rPr>
          <w:rFonts w:asciiTheme="minorHAnsi" w:hAnsiTheme="minorHAnsi" w:cstheme="minorHAnsi"/>
          <w:color w:val="11151A"/>
          <w:szCs w:val="24"/>
        </w:rPr>
        <w:t>dass es Lukas ein Anliegen war, die beiden Apostel als gleichwertig anzusehen sind und von den Gemeinden gleichermassen anerkannt und geschätzt wurden.</w:t>
      </w:r>
    </w:p>
    <w:p w:rsidR="00354B81" w:rsidRPr="003D3E87" w:rsidRDefault="00354B81" w:rsidP="003D3E87">
      <w:pPr>
        <w:pStyle w:val="KeinLeerraum"/>
        <w:rPr>
          <w:rFonts w:asciiTheme="minorHAnsi" w:hAnsiTheme="minorHAnsi" w:cstheme="minorHAnsi"/>
          <w:color w:val="060507"/>
          <w:szCs w:val="24"/>
        </w:rPr>
      </w:pPr>
    </w:p>
    <w:p w:rsidR="00354B81" w:rsidRPr="00012BED" w:rsidRDefault="00D5690F" w:rsidP="00012BED">
      <w:pPr>
        <w:pStyle w:val="KeinLeerraum"/>
        <w:spacing w:line="360" w:lineRule="auto"/>
        <w:rPr>
          <w:rFonts w:asciiTheme="minorHAnsi" w:hAnsiTheme="minorHAnsi" w:cstheme="minorHAnsi"/>
          <w:b/>
          <w:color w:val="2C202D"/>
          <w:szCs w:val="24"/>
        </w:rPr>
      </w:pPr>
      <w:r w:rsidRPr="00012BED">
        <w:rPr>
          <w:rFonts w:asciiTheme="minorHAnsi" w:hAnsiTheme="minorHAnsi" w:cstheme="minorHAnsi"/>
          <w:b/>
          <w:color w:val="2C202D"/>
          <w:szCs w:val="24"/>
        </w:rPr>
        <w:t>Drei Abschnitte</w:t>
      </w:r>
    </w:p>
    <w:p w:rsidR="00012BED" w:rsidRDefault="00012BED" w:rsidP="003D3E87">
      <w:pPr>
        <w:pStyle w:val="KeinLeerraum"/>
        <w:rPr>
          <w:rFonts w:asciiTheme="minorHAnsi" w:hAnsiTheme="minorHAnsi" w:cstheme="minorHAnsi"/>
          <w:color w:val="2C202D"/>
          <w:szCs w:val="24"/>
        </w:rPr>
      </w:pPr>
      <w:r>
        <w:rPr>
          <w:rFonts w:asciiTheme="minorHAnsi" w:hAnsiTheme="minorHAnsi" w:cstheme="minorHAnsi"/>
          <w:color w:val="2C202D"/>
          <w:szCs w:val="24"/>
        </w:rPr>
        <w:t xml:space="preserve">„…, </w:t>
      </w:r>
      <w:r>
        <w:t>sondern ihr werdet Kraft empfangen, wenn der Heilige Geist auf euch gekommen ist, und ihr werdet meine Zeugen sein in Jerusalem und in ganz Judäa und Samaria und bis an das Ende der Erde!</w:t>
      </w:r>
      <w:r>
        <w:rPr>
          <w:rFonts w:asciiTheme="minorHAnsi" w:hAnsiTheme="minorHAnsi" w:cstheme="minorHAnsi"/>
          <w:color w:val="2C202D"/>
          <w:szCs w:val="24"/>
        </w:rPr>
        <w:t xml:space="preserve">“ </w:t>
      </w:r>
      <w:r w:rsidRPr="00012BED">
        <w:rPr>
          <w:rFonts w:asciiTheme="minorHAnsi" w:hAnsiTheme="minorHAnsi" w:cstheme="minorHAnsi"/>
          <w:b/>
          <w:color w:val="2C202D"/>
          <w:szCs w:val="24"/>
        </w:rPr>
        <w:t>(</w:t>
      </w:r>
      <w:r>
        <w:rPr>
          <w:rFonts w:asciiTheme="minorHAnsi" w:hAnsiTheme="minorHAnsi" w:cstheme="minorHAnsi"/>
          <w:b/>
          <w:color w:val="2C202D"/>
          <w:szCs w:val="24"/>
        </w:rPr>
        <w:t>Apg 1,8</w:t>
      </w:r>
      <w:r w:rsidRPr="00012BED">
        <w:rPr>
          <w:rFonts w:asciiTheme="minorHAnsi" w:hAnsiTheme="minorHAnsi" w:cstheme="minorHAnsi"/>
          <w:b/>
          <w:color w:val="2C202D"/>
          <w:szCs w:val="24"/>
        </w:rPr>
        <w:t>)</w:t>
      </w:r>
    </w:p>
    <w:p w:rsidR="00012BED" w:rsidRDefault="00012BED" w:rsidP="003D3E87">
      <w:pPr>
        <w:pStyle w:val="KeinLeerraum"/>
        <w:rPr>
          <w:rFonts w:asciiTheme="minorHAnsi" w:hAnsiTheme="minorHAnsi" w:cstheme="minorHAnsi"/>
          <w:color w:val="2C202D"/>
          <w:szCs w:val="24"/>
        </w:rPr>
      </w:pPr>
    </w:p>
    <w:p w:rsidR="005C4C60" w:rsidRPr="00925605" w:rsidRDefault="00522346" w:rsidP="00522346">
      <w:pPr>
        <w:pStyle w:val="KeinLeerraum"/>
        <w:spacing w:line="360" w:lineRule="auto"/>
        <w:rPr>
          <w:rFonts w:asciiTheme="minorHAnsi" w:hAnsiTheme="minorHAnsi" w:cstheme="minorHAnsi"/>
          <w:szCs w:val="24"/>
        </w:rPr>
      </w:pPr>
      <w:r w:rsidRPr="00925605">
        <w:rPr>
          <w:rFonts w:asciiTheme="minorHAnsi" w:hAnsiTheme="minorHAnsi" w:cstheme="minorHAnsi"/>
          <w:szCs w:val="24"/>
        </w:rPr>
        <w:t>Jerusalem:</w:t>
      </w:r>
      <w:r w:rsidRPr="00925605">
        <w:rPr>
          <w:rFonts w:asciiTheme="minorHAnsi" w:hAnsiTheme="minorHAnsi" w:cstheme="minorHAnsi"/>
          <w:szCs w:val="24"/>
        </w:rPr>
        <w:tab/>
      </w:r>
      <w:r w:rsidRPr="00925605">
        <w:rPr>
          <w:rFonts w:asciiTheme="minorHAnsi" w:hAnsiTheme="minorHAnsi" w:cstheme="minorHAnsi"/>
          <w:szCs w:val="24"/>
        </w:rPr>
        <w:tab/>
        <w:t>Kapitel 1-7</w:t>
      </w:r>
    </w:p>
    <w:p w:rsidR="00522346" w:rsidRPr="00925605" w:rsidRDefault="00522346" w:rsidP="00522346">
      <w:pPr>
        <w:pStyle w:val="KeinLeerraum"/>
        <w:spacing w:line="360" w:lineRule="auto"/>
        <w:rPr>
          <w:rFonts w:asciiTheme="minorHAnsi" w:hAnsiTheme="minorHAnsi" w:cstheme="minorHAnsi"/>
          <w:szCs w:val="24"/>
        </w:rPr>
      </w:pPr>
      <w:r w:rsidRPr="00925605">
        <w:rPr>
          <w:rFonts w:asciiTheme="minorHAnsi" w:hAnsiTheme="minorHAnsi" w:cstheme="minorHAnsi"/>
          <w:szCs w:val="24"/>
        </w:rPr>
        <w:t>Judäa / Samaria:</w:t>
      </w:r>
      <w:r w:rsidRPr="00925605">
        <w:rPr>
          <w:rFonts w:asciiTheme="minorHAnsi" w:hAnsiTheme="minorHAnsi" w:cstheme="minorHAnsi"/>
          <w:szCs w:val="24"/>
        </w:rPr>
        <w:tab/>
        <w:t>Kapitel 8-10</w:t>
      </w:r>
    </w:p>
    <w:p w:rsidR="00522346" w:rsidRPr="00925605" w:rsidRDefault="00522346" w:rsidP="003D3E87">
      <w:pPr>
        <w:pStyle w:val="KeinLeerraum"/>
        <w:rPr>
          <w:rFonts w:asciiTheme="minorHAnsi" w:hAnsiTheme="minorHAnsi" w:cstheme="minorHAnsi"/>
          <w:szCs w:val="24"/>
        </w:rPr>
      </w:pPr>
      <w:r w:rsidRPr="00925605">
        <w:rPr>
          <w:rFonts w:asciiTheme="minorHAnsi" w:hAnsiTheme="minorHAnsi" w:cstheme="minorHAnsi"/>
          <w:szCs w:val="24"/>
        </w:rPr>
        <w:t>Ende der Welt:</w:t>
      </w:r>
      <w:r w:rsidRPr="00925605">
        <w:rPr>
          <w:rFonts w:asciiTheme="minorHAnsi" w:hAnsiTheme="minorHAnsi" w:cstheme="minorHAnsi"/>
          <w:szCs w:val="24"/>
        </w:rPr>
        <w:tab/>
        <w:t>Kapitel 11-28 (Europa / Herz des römischen Reiches)</w:t>
      </w:r>
    </w:p>
    <w:p w:rsidR="005C4C60" w:rsidRPr="00925605" w:rsidRDefault="005C4C60" w:rsidP="003D3E87">
      <w:pPr>
        <w:pStyle w:val="KeinLeerraum"/>
        <w:rPr>
          <w:rFonts w:asciiTheme="minorHAnsi" w:hAnsiTheme="minorHAnsi" w:cstheme="minorHAnsi"/>
          <w:szCs w:val="24"/>
        </w:rPr>
      </w:pPr>
    </w:p>
    <w:p w:rsidR="00D61CFA" w:rsidRPr="00925605" w:rsidRDefault="00D61CFA" w:rsidP="003D3E87">
      <w:pPr>
        <w:pStyle w:val="KeinLeerraum"/>
        <w:rPr>
          <w:rFonts w:asciiTheme="minorHAnsi" w:hAnsiTheme="minorHAnsi" w:cstheme="minorHAnsi"/>
          <w:szCs w:val="24"/>
        </w:rPr>
      </w:pPr>
      <w:r w:rsidRPr="00925605">
        <w:rPr>
          <w:rFonts w:asciiTheme="minorHAnsi" w:hAnsiTheme="minorHAnsi" w:cstheme="minorHAnsi"/>
          <w:szCs w:val="24"/>
        </w:rPr>
        <w:t xml:space="preserve">Lukas beschreibt in der Apg, </w:t>
      </w:r>
      <w:r w:rsidR="00354B81" w:rsidRPr="00925605">
        <w:rPr>
          <w:rFonts w:asciiTheme="minorHAnsi" w:hAnsiTheme="minorHAnsi" w:cstheme="minorHAnsi"/>
          <w:szCs w:val="24"/>
        </w:rPr>
        <w:t xml:space="preserve">wie sich </w:t>
      </w:r>
      <w:r w:rsidRPr="00925605">
        <w:rPr>
          <w:rFonts w:asciiTheme="minorHAnsi" w:hAnsiTheme="minorHAnsi" w:cstheme="minorHAnsi"/>
          <w:szCs w:val="24"/>
        </w:rPr>
        <w:t>der Auftrag</w:t>
      </w:r>
      <w:r w:rsidR="00354B81" w:rsidRPr="00925605">
        <w:rPr>
          <w:rFonts w:asciiTheme="minorHAnsi" w:hAnsiTheme="minorHAnsi" w:cstheme="minorHAnsi"/>
          <w:szCs w:val="24"/>
        </w:rPr>
        <w:t xml:space="preserve"> Jesu </w:t>
      </w:r>
      <w:r w:rsidRPr="00925605">
        <w:rPr>
          <w:rFonts w:asciiTheme="minorHAnsi" w:hAnsiTheme="minorHAnsi" w:cstheme="minorHAnsi"/>
          <w:szCs w:val="24"/>
        </w:rPr>
        <w:t xml:space="preserve">vom </w:t>
      </w:r>
      <w:r w:rsidR="00354B81" w:rsidRPr="00925605">
        <w:rPr>
          <w:rFonts w:asciiTheme="minorHAnsi" w:hAnsiTheme="minorHAnsi" w:cstheme="minorHAnsi"/>
          <w:szCs w:val="24"/>
        </w:rPr>
        <w:t xml:space="preserve">Anfang bis zum Ende </w:t>
      </w:r>
      <w:r w:rsidRPr="00925605">
        <w:rPr>
          <w:rFonts w:asciiTheme="minorHAnsi" w:hAnsiTheme="minorHAnsi" w:cstheme="minorHAnsi"/>
          <w:szCs w:val="24"/>
        </w:rPr>
        <w:t>seines Berichts mit dem Zeugnis des Paulus gegenüber dem röm. Kaiser erfüllt hat. Dabei ist aber anzufügen, dass Rom nicht als das „Ende der Erde“ anzusehen ist, sondern der Auftrag sich noch erfüllen wird, und sich heute noch erfüllt.</w:t>
      </w:r>
    </w:p>
    <w:p w:rsidR="00354B81" w:rsidRPr="005B1188" w:rsidRDefault="00354B81" w:rsidP="005B1188">
      <w:pPr>
        <w:pStyle w:val="KeinLeerraum"/>
        <w:spacing w:line="360" w:lineRule="auto"/>
        <w:rPr>
          <w:rFonts w:asciiTheme="minorHAnsi" w:hAnsiTheme="minorHAnsi" w:cstheme="minorHAnsi"/>
          <w:b/>
          <w:color w:val="2C202D"/>
          <w:szCs w:val="24"/>
        </w:rPr>
      </w:pPr>
      <w:r w:rsidRPr="005B1188">
        <w:rPr>
          <w:rFonts w:asciiTheme="minorHAnsi" w:hAnsiTheme="minorHAnsi" w:cstheme="minorHAnsi"/>
          <w:b/>
          <w:color w:val="2C202D"/>
          <w:szCs w:val="24"/>
        </w:rPr>
        <w:lastRenderedPageBreak/>
        <w:t xml:space="preserve">3. </w:t>
      </w:r>
      <w:r w:rsidR="00B620F1">
        <w:rPr>
          <w:rFonts w:asciiTheme="minorHAnsi" w:hAnsiTheme="minorHAnsi" w:cstheme="minorHAnsi"/>
          <w:b/>
          <w:color w:val="2C202D"/>
          <w:szCs w:val="24"/>
        </w:rPr>
        <w:t>Sechs</w:t>
      </w:r>
      <w:r w:rsidR="00D5690F" w:rsidRPr="005B1188">
        <w:rPr>
          <w:rFonts w:asciiTheme="minorHAnsi" w:hAnsiTheme="minorHAnsi" w:cstheme="minorHAnsi"/>
          <w:b/>
          <w:color w:val="2C202D"/>
          <w:szCs w:val="24"/>
        </w:rPr>
        <w:t xml:space="preserve"> Abschnitte</w:t>
      </w:r>
      <w:r w:rsidR="00B620F1">
        <w:rPr>
          <w:rFonts w:asciiTheme="minorHAnsi" w:hAnsiTheme="minorHAnsi" w:cstheme="minorHAnsi"/>
          <w:b/>
          <w:color w:val="2C202D"/>
          <w:szCs w:val="24"/>
        </w:rPr>
        <w:t xml:space="preserve"> (Fünf zusammenfassende </w:t>
      </w:r>
      <w:r w:rsidR="003A0B75">
        <w:rPr>
          <w:rFonts w:asciiTheme="minorHAnsi" w:hAnsiTheme="minorHAnsi" w:cstheme="minorHAnsi"/>
          <w:b/>
          <w:color w:val="2C202D"/>
          <w:szCs w:val="24"/>
        </w:rPr>
        <w:t>Wachstums-</w:t>
      </w:r>
      <w:r w:rsidR="00B620F1">
        <w:rPr>
          <w:rFonts w:asciiTheme="minorHAnsi" w:hAnsiTheme="minorHAnsi" w:cstheme="minorHAnsi"/>
          <w:b/>
          <w:color w:val="2C202D"/>
          <w:szCs w:val="24"/>
        </w:rPr>
        <w:t>Verse)</w:t>
      </w:r>
    </w:p>
    <w:p w:rsidR="00354B81" w:rsidRPr="003D3E87" w:rsidRDefault="007124FC" w:rsidP="00B54B27">
      <w:pPr>
        <w:pStyle w:val="KeinLeerraum"/>
        <w:rPr>
          <w:rFonts w:asciiTheme="minorHAnsi" w:hAnsiTheme="minorHAnsi" w:cstheme="minorHAnsi"/>
          <w:color w:val="2C202D"/>
          <w:szCs w:val="24"/>
        </w:rPr>
      </w:pPr>
      <w:r>
        <w:rPr>
          <w:rFonts w:asciiTheme="minorHAnsi" w:hAnsiTheme="minorHAnsi" w:cstheme="minorHAnsi"/>
          <w:color w:val="2C202D"/>
          <w:szCs w:val="24"/>
        </w:rPr>
        <w:t>Eine weitere Einteilung der Apostelgeschichte können wir durch wiederkehren</w:t>
      </w:r>
      <w:r w:rsidR="00784505">
        <w:rPr>
          <w:rFonts w:asciiTheme="minorHAnsi" w:hAnsiTheme="minorHAnsi" w:cstheme="minorHAnsi"/>
          <w:color w:val="2C202D"/>
          <w:szCs w:val="24"/>
        </w:rPr>
        <w:t xml:space="preserve">de (ähnliche) Aussagen erkennen. Es sind </w:t>
      </w:r>
      <w:r w:rsidR="00B54B27">
        <w:rPr>
          <w:rFonts w:asciiTheme="minorHAnsi" w:hAnsiTheme="minorHAnsi" w:cstheme="minorHAnsi"/>
          <w:color w:val="2C202D"/>
          <w:szCs w:val="24"/>
        </w:rPr>
        <w:t xml:space="preserve">fünf Verse bezüglich Ausbreitung des Wortes Gottes oder dem Wachstum der Gemeinde </w:t>
      </w:r>
      <w:r w:rsidR="00784505">
        <w:rPr>
          <w:rFonts w:asciiTheme="minorHAnsi" w:hAnsiTheme="minorHAnsi" w:cstheme="minorHAnsi"/>
          <w:color w:val="2C202D"/>
          <w:szCs w:val="24"/>
        </w:rPr>
        <w:t xml:space="preserve">und </w:t>
      </w:r>
      <w:r w:rsidR="00B54B27">
        <w:rPr>
          <w:rFonts w:asciiTheme="minorHAnsi" w:hAnsiTheme="minorHAnsi" w:cstheme="minorHAnsi"/>
          <w:color w:val="2C202D"/>
          <w:szCs w:val="24"/>
        </w:rPr>
        <w:t xml:space="preserve">markieren jeweils den Abschluss eines Abschnitts. Lukas bringt verschiedene Erzählteile mit </w:t>
      </w:r>
      <w:r w:rsidR="00784505">
        <w:rPr>
          <w:rFonts w:asciiTheme="minorHAnsi" w:hAnsiTheme="minorHAnsi" w:cstheme="minorHAnsi"/>
          <w:color w:val="2C202D"/>
          <w:szCs w:val="24"/>
        </w:rPr>
        <w:t>diesen</w:t>
      </w:r>
      <w:r w:rsidR="000730B5">
        <w:rPr>
          <w:rFonts w:asciiTheme="minorHAnsi" w:hAnsiTheme="minorHAnsi" w:cstheme="minorHAnsi"/>
          <w:color w:val="2C202D"/>
          <w:szCs w:val="24"/>
        </w:rPr>
        <w:t xml:space="preserve"> </w:t>
      </w:r>
      <w:r w:rsidR="00B54B27">
        <w:rPr>
          <w:rFonts w:asciiTheme="minorHAnsi" w:hAnsiTheme="minorHAnsi" w:cstheme="minorHAnsi"/>
          <w:color w:val="2C202D"/>
          <w:szCs w:val="24"/>
        </w:rPr>
        <w:t>Versen zu einem Abschluss.</w:t>
      </w:r>
    </w:p>
    <w:p w:rsidR="00354B81" w:rsidRPr="003D3E87" w:rsidRDefault="00354B81" w:rsidP="003D3E87">
      <w:pPr>
        <w:pStyle w:val="KeinLeerraum"/>
        <w:rPr>
          <w:rFonts w:asciiTheme="minorHAnsi" w:hAnsiTheme="minorHAnsi" w:cstheme="minorHAnsi"/>
          <w:color w:val="2C202D"/>
          <w:szCs w:val="24"/>
        </w:rPr>
      </w:pPr>
    </w:p>
    <w:p w:rsidR="00354B81" w:rsidRDefault="00B620F1" w:rsidP="003D3E87">
      <w:pPr>
        <w:pStyle w:val="KeinLeerraum"/>
        <w:rPr>
          <w:rFonts w:asciiTheme="minorHAnsi" w:hAnsiTheme="minorHAnsi" w:cstheme="minorHAnsi"/>
          <w:color w:val="2C202D"/>
          <w:szCs w:val="24"/>
        </w:rPr>
      </w:pPr>
      <w:r>
        <w:rPr>
          <w:rFonts w:asciiTheme="minorHAnsi" w:hAnsiTheme="minorHAnsi" w:cstheme="minorHAnsi"/>
          <w:color w:val="2C202D"/>
          <w:szCs w:val="24"/>
        </w:rPr>
        <w:t>Tabelle der sechsteiligen Struktur:</w:t>
      </w:r>
    </w:p>
    <w:p w:rsidR="00B620F1" w:rsidRDefault="00B620F1" w:rsidP="003D3E87">
      <w:pPr>
        <w:pStyle w:val="KeinLeerraum"/>
        <w:rPr>
          <w:rFonts w:asciiTheme="minorHAnsi" w:hAnsiTheme="minorHAnsi" w:cstheme="minorHAnsi"/>
          <w:color w:val="2C202D"/>
          <w:szCs w:val="24"/>
        </w:rPr>
      </w:pPr>
    </w:p>
    <w:tbl>
      <w:tblPr>
        <w:tblStyle w:val="Tabellenraster"/>
        <w:tblW w:w="0" w:type="auto"/>
        <w:tblLook w:val="04A0" w:firstRow="1" w:lastRow="0" w:firstColumn="1" w:lastColumn="0" w:noHBand="0" w:noVBand="1"/>
      </w:tblPr>
      <w:tblGrid>
        <w:gridCol w:w="1555"/>
        <w:gridCol w:w="992"/>
        <w:gridCol w:w="5245"/>
        <w:gridCol w:w="2232"/>
      </w:tblGrid>
      <w:tr w:rsidR="00C97589" w:rsidRPr="000730B5" w:rsidTr="002E7D87">
        <w:trPr>
          <w:trHeight w:val="355"/>
        </w:trPr>
        <w:tc>
          <w:tcPr>
            <w:tcW w:w="1555" w:type="dxa"/>
            <w:shd w:val="clear" w:color="auto" w:fill="1F4E79" w:themeFill="accent1" w:themeFillShade="80"/>
            <w:vAlign w:val="center"/>
          </w:tcPr>
          <w:p w:rsidR="00C97589" w:rsidRPr="000730B5" w:rsidRDefault="00C97589" w:rsidP="003D3E87">
            <w:pPr>
              <w:pStyle w:val="KeinLeerraum"/>
              <w:rPr>
                <w:rFonts w:asciiTheme="minorHAnsi" w:hAnsiTheme="minorHAnsi" w:cstheme="minorHAnsi"/>
                <w:b/>
                <w:color w:val="FFFFFF" w:themeColor="background1"/>
                <w:szCs w:val="24"/>
              </w:rPr>
            </w:pPr>
            <w:r w:rsidRPr="000730B5">
              <w:rPr>
                <w:rFonts w:asciiTheme="minorHAnsi" w:hAnsiTheme="minorHAnsi" w:cstheme="minorHAnsi"/>
                <w:b/>
                <w:color w:val="FFFFFF" w:themeColor="background1"/>
                <w:szCs w:val="24"/>
              </w:rPr>
              <w:t>Abschnitt</w:t>
            </w:r>
          </w:p>
        </w:tc>
        <w:tc>
          <w:tcPr>
            <w:tcW w:w="992" w:type="dxa"/>
            <w:shd w:val="clear" w:color="auto" w:fill="1F4E79" w:themeFill="accent1" w:themeFillShade="80"/>
          </w:tcPr>
          <w:p w:rsidR="00C97589" w:rsidRPr="000730B5" w:rsidRDefault="00C97589" w:rsidP="003D3E87">
            <w:pPr>
              <w:pStyle w:val="KeinLeerraum"/>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Jahr</w:t>
            </w:r>
          </w:p>
        </w:tc>
        <w:tc>
          <w:tcPr>
            <w:tcW w:w="5245" w:type="dxa"/>
            <w:shd w:val="clear" w:color="auto" w:fill="1F4E79" w:themeFill="accent1" w:themeFillShade="80"/>
            <w:vAlign w:val="center"/>
          </w:tcPr>
          <w:p w:rsidR="00C97589" w:rsidRPr="000730B5" w:rsidRDefault="00C97589" w:rsidP="003D3E87">
            <w:pPr>
              <w:pStyle w:val="KeinLeerraum"/>
              <w:rPr>
                <w:rFonts w:asciiTheme="minorHAnsi" w:hAnsiTheme="minorHAnsi" w:cstheme="minorHAnsi"/>
                <w:b/>
                <w:color w:val="FFFFFF" w:themeColor="background1"/>
                <w:szCs w:val="24"/>
              </w:rPr>
            </w:pPr>
            <w:r w:rsidRPr="000730B5">
              <w:rPr>
                <w:rFonts w:asciiTheme="minorHAnsi" w:hAnsiTheme="minorHAnsi" w:cstheme="minorHAnsi"/>
                <w:b/>
                <w:color w:val="FFFFFF" w:themeColor="background1"/>
                <w:szCs w:val="24"/>
              </w:rPr>
              <w:t>Ort</w:t>
            </w:r>
          </w:p>
        </w:tc>
        <w:tc>
          <w:tcPr>
            <w:tcW w:w="2232" w:type="dxa"/>
            <w:shd w:val="clear" w:color="auto" w:fill="1F4E79" w:themeFill="accent1" w:themeFillShade="80"/>
            <w:vAlign w:val="center"/>
          </w:tcPr>
          <w:p w:rsidR="00C97589" w:rsidRPr="000730B5" w:rsidRDefault="00C97589" w:rsidP="003D3E87">
            <w:pPr>
              <w:pStyle w:val="KeinLeerraum"/>
              <w:rPr>
                <w:rFonts w:asciiTheme="minorHAnsi" w:hAnsiTheme="minorHAnsi" w:cstheme="minorHAnsi"/>
                <w:b/>
                <w:color w:val="FFFFFF" w:themeColor="background1"/>
                <w:szCs w:val="24"/>
              </w:rPr>
            </w:pPr>
            <w:r w:rsidRPr="000730B5">
              <w:rPr>
                <w:rFonts w:asciiTheme="minorHAnsi" w:hAnsiTheme="minorHAnsi" w:cstheme="minorHAnsi"/>
                <w:b/>
                <w:color w:val="FFFFFF" w:themeColor="background1"/>
                <w:szCs w:val="24"/>
              </w:rPr>
              <w:t>Gruppe</w:t>
            </w:r>
          </w:p>
        </w:tc>
      </w:tr>
      <w:tr w:rsidR="00C97589" w:rsidTr="00F16F1A">
        <w:trPr>
          <w:trHeight w:val="355"/>
        </w:trPr>
        <w:tc>
          <w:tcPr>
            <w:tcW w:w="1555" w:type="dxa"/>
            <w:tcBorders>
              <w:bottom w:val="single" w:sz="4" w:space="0" w:color="auto"/>
            </w:tcBorders>
            <w:shd w:val="clear" w:color="auto" w:fill="DEEAF6" w:themeFill="accent1" w:themeFillTint="33"/>
            <w:vAlign w:val="center"/>
          </w:tcPr>
          <w:p w:rsidR="00C97589" w:rsidRDefault="00C97589" w:rsidP="000730B5">
            <w:pPr>
              <w:pStyle w:val="KeinLeerraum"/>
              <w:rPr>
                <w:rFonts w:asciiTheme="minorHAnsi" w:hAnsiTheme="minorHAnsi" w:cstheme="minorHAnsi"/>
                <w:color w:val="2C202D"/>
                <w:szCs w:val="24"/>
              </w:rPr>
            </w:pPr>
            <w:r>
              <w:rPr>
                <w:rFonts w:asciiTheme="minorHAnsi" w:hAnsiTheme="minorHAnsi" w:cstheme="minorHAnsi"/>
                <w:color w:val="2C202D"/>
                <w:szCs w:val="24"/>
              </w:rPr>
              <w:t>1,1 - 6,</w:t>
            </w:r>
            <w:r w:rsidRPr="003D3E87">
              <w:rPr>
                <w:rFonts w:asciiTheme="minorHAnsi" w:hAnsiTheme="minorHAnsi" w:cstheme="minorHAnsi"/>
                <w:color w:val="2C202D"/>
                <w:szCs w:val="24"/>
              </w:rPr>
              <w:t>7</w:t>
            </w:r>
          </w:p>
        </w:tc>
        <w:tc>
          <w:tcPr>
            <w:tcW w:w="992" w:type="dxa"/>
            <w:tcBorders>
              <w:bottom w:val="single" w:sz="4" w:space="0" w:color="auto"/>
            </w:tcBorders>
            <w:shd w:val="clear" w:color="auto" w:fill="DEEAF6" w:themeFill="accent1" w:themeFillTint="33"/>
            <w:vAlign w:val="center"/>
          </w:tcPr>
          <w:p w:rsidR="00C97589" w:rsidRPr="003D3E87" w:rsidRDefault="003A0B75" w:rsidP="003D3E87">
            <w:pPr>
              <w:pStyle w:val="KeinLeerraum"/>
              <w:rPr>
                <w:rFonts w:asciiTheme="minorHAnsi" w:hAnsiTheme="minorHAnsi" w:cstheme="minorHAnsi"/>
                <w:color w:val="2C202D"/>
                <w:szCs w:val="24"/>
              </w:rPr>
            </w:pPr>
            <w:r>
              <w:rPr>
                <w:rFonts w:asciiTheme="minorHAnsi" w:hAnsiTheme="minorHAnsi" w:cstheme="minorHAnsi"/>
                <w:color w:val="2C202D"/>
                <w:szCs w:val="24"/>
              </w:rPr>
              <w:t>32 - 33</w:t>
            </w:r>
          </w:p>
        </w:tc>
        <w:tc>
          <w:tcPr>
            <w:tcW w:w="5245" w:type="dxa"/>
            <w:tcBorders>
              <w:bottom w:val="single" w:sz="4" w:space="0" w:color="auto"/>
            </w:tcBorders>
            <w:shd w:val="clear" w:color="auto" w:fill="DEEAF6" w:themeFill="accent1" w:themeFillTint="33"/>
            <w:vAlign w:val="center"/>
          </w:tcPr>
          <w:p w:rsidR="00C97589" w:rsidRDefault="00C97589" w:rsidP="003D3E87">
            <w:pPr>
              <w:pStyle w:val="KeinLeerraum"/>
              <w:rPr>
                <w:rFonts w:asciiTheme="minorHAnsi" w:hAnsiTheme="minorHAnsi" w:cstheme="minorHAnsi"/>
                <w:color w:val="2C202D"/>
                <w:szCs w:val="24"/>
              </w:rPr>
            </w:pPr>
            <w:r w:rsidRPr="003D3E87">
              <w:rPr>
                <w:rFonts w:asciiTheme="minorHAnsi" w:hAnsiTheme="minorHAnsi" w:cstheme="minorHAnsi"/>
                <w:color w:val="2C202D"/>
                <w:szCs w:val="24"/>
              </w:rPr>
              <w:t>Jerusalem</w:t>
            </w:r>
          </w:p>
        </w:tc>
        <w:tc>
          <w:tcPr>
            <w:tcW w:w="2232" w:type="dxa"/>
            <w:tcBorders>
              <w:bottom w:val="single" w:sz="4" w:space="0" w:color="auto"/>
            </w:tcBorders>
            <w:shd w:val="clear" w:color="auto" w:fill="DEEAF6" w:themeFill="accent1" w:themeFillTint="33"/>
            <w:vAlign w:val="center"/>
          </w:tcPr>
          <w:p w:rsidR="00C97589" w:rsidRDefault="00C97589" w:rsidP="003D3E87">
            <w:pPr>
              <w:pStyle w:val="KeinLeerraum"/>
              <w:rPr>
                <w:rFonts w:asciiTheme="minorHAnsi" w:hAnsiTheme="minorHAnsi" w:cstheme="minorHAnsi"/>
                <w:color w:val="2C202D"/>
                <w:szCs w:val="24"/>
              </w:rPr>
            </w:pPr>
            <w:r w:rsidRPr="003D3E87">
              <w:rPr>
                <w:rFonts w:asciiTheme="minorHAnsi" w:hAnsiTheme="minorHAnsi" w:cstheme="minorHAnsi"/>
                <w:color w:val="2C202D"/>
                <w:szCs w:val="24"/>
              </w:rPr>
              <w:t>Juden</w:t>
            </w:r>
          </w:p>
        </w:tc>
      </w:tr>
      <w:tr w:rsidR="001C4734" w:rsidTr="00F16F1A">
        <w:trPr>
          <w:trHeight w:val="848"/>
        </w:trPr>
        <w:tc>
          <w:tcPr>
            <w:tcW w:w="10024" w:type="dxa"/>
            <w:gridSpan w:val="4"/>
            <w:tcBorders>
              <w:left w:val="nil"/>
              <w:right w:val="nil"/>
            </w:tcBorders>
            <w:shd w:val="clear" w:color="auto" w:fill="FFFFFF" w:themeFill="background1"/>
          </w:tcPr>
          <w:p w:rsidR="001C4734" w:rsidRPr="003D3E87" w:rsidRDefault="00F16F1A" w:rsidP="000730B5">
            <w:pPr>
              <w:pStyle w:val="KeinLeerraum"/>
              <w:rPr>
                <w:rFonts w:asciiTheme="minorHAnsi" w:hAnsiTheme="minorHAnsi" w:cstheme="minorHAnsi"/>
                <w:color w:val="2C202D"/>
                <w:szCs w:val="24"/>
              </w:rPr>
            </w:pPr>
            <w:r>
              <w:rPr>
                <w:rFonts w:asciiTheme="minorHAnsi" w:hAnsiTheme="minorHAnsi" w:cstheme="minorHAnsi"/>
                <w:color w:val="2C202D"/>
                <w:szCs w:val="24"/>
              </w:rPr>
              <w:t>„</w:t>
            </w:r>
            <w:r>
              <w:t>Und das Wort Gottes breitete sich aus, und die Zahl der Jünger mehrte sich sehr in Jerusalem; auch eine große Zahl von Priestern wurde dem Glauben gehorsam.</w:t>
            </w:r>
            <w:r>
              <w:rPr>
                <w:rFonts w:asciiTheme="minorHAnsi" w:hAnsiTheme="minorHAnsi" w:cstheme="minorHAnsi"/>
                <w:color w:val="2C202D"/>
                <w:szCs w:val="24"/>
              </w:rPr>
              <w:t xml:space="preserve">“ </w:t>
            </w:r>
            <w:r w:rsidRPr="00F16F1A">
              <w:rPr>
                <w:rFonts w:asciiTheme="minorHAnsi" w:hAnsiTheme="minorHAnsi" w:cstheme="minorHAnsi"/>
                <w:b/>
                <w:color w:val="2C202D"/>
                <w:szCs w:val="24"/>
              </w:rPr>
              <w:t>(</w:t>
            </w:r>
            <w:r>
              <w:rPr>
                <w:rFonts w:asciiTheme="minorHAnsi" w:hAnsiTheme="minorHAnsi" w:cstheme="minorHAnsi"/>
                <w:b/>
                <w:color w:val="2C202D"/>
                <w:szCs w:val="24"/>
              </w:rPr>
              <w:t>6,7</w:t>
            </w:r>
            <w:r w:rsidRPr="00F16F1A">
              <w:rPr>
                <w:rFonts w:asciiTheme="minorHAnsi" w:hAnsiTheme="minorHAnsi" w:cstheme="minorHAnsi"/>
                <w:b/>
                <w:color w:val="2C202D"/>
                <w:szCs w:val="24"/>
              </w:rPr>
              <w:t>)</w:t>
            </w:r>
          </w:p>
        </w:tc>
      </w:tr>
      <w:tr w:rsidR="00C97589" w:rsidTr="00F16F1A">
        <w:trPr>
          <w:trHeight w:val="355"/>
        </w:trPr>
        <w:tc>
          <w:tcPr>
            <w:tcW w:w="1555" w:type="dxa"/>
            <w:tcBorders>
              <w:bottom w:val="single" w:sz="4" w:space="0" w:color="auto"/>
            </w:tcBorders>
            <w:shd w:val="clear" w:color="auto" w:fill="DEEAF6" w:themeFill="accent1" w:themeFillTint="33"/>
            <w:vAlign w:val="center"/>
          </w:tcPr>
          <w:p w:rsidR="00C97589" w:rsidRDefault="00C97589" w:rsidP="000730B5">
            <w:pPr>
              <w:pStyle w:val="KeinLeerraum"/>
              <w:rPr>
                <w:rFonts w:asciiTheme="minorHAnsi" w:hAnsiTheme="minorHAnsi" w:cstheme="minorHAnsi"/>
                <w:color w:val="2C202D"/>
                <w:szCs w:val="24"/>
              </w:rPr>
            </w:pPr>
            <w:r>
              <w:rPr>
                <w:rFonts w:asciiTheme="minorHAnsi" w:hAnsiTheme="minorHAnsi" w:cstheme="minorHAnsi"/>
                <w:color w:val="2C202D"/>
                <w:szCs w:val="24"/>
              </w:rPr>
              <w:t>6,</w:t>
            </w:r>
            <w:r w:rsidRPr="003D3E87">
              <w:rPr>
                <w:rFonts w:asciiTheme="minorHAnsi" w:hAnsiTheme="minorHAnsi" w:cstheme="minorHAnsi"/>
                <w:color w:val="2C202D"/>
                <w:szCs w:val="24"/>
              </w:rPr>
              <w:t>8</w:t>
            </w:r>
            <w:r>
              <w:rPr>
                <w:rFonts w:asciiTheme="minorHAnsi" w:hAnsiTheme="minorHAnsi" w:cstheme="minorHAnsi"/>
                <w:color w:val="2C202D"/>
                <w:szCs w:val="24"/>
              </w:rPr>
              <w:t xml:space="preserve"> </w:t>
            </w:r>
            <w:r w:rsidRPr="003D3E87">
              <w:rPr>
                <w:rFonts w:asciiTheme="minorHAnsi" w:hAnsiTheme="minorHAnsi" w:cstheme="minorHAnsi"/>
                <w:color w:val="2C202D"/>
                <w:szCs w:val="24"/>
              </w:rPr>
              <w:t>-</w:t>
            </w:r>
            <w:r>
              <w:rPr>
                <w:rFonts w:asciiTheme="minorHAnsi" w:hAnsiTheme="minorHAnsi" w:cstheme="minorHAnsi"/>
                <w:color w:val="2C202D"/>
                <w:szCs w:val="24"/>
              </w:rPr>
              <w:t xml:space="preserve"> 9,</w:t>
            </w:r>
            <w:r w:rsidRPr="003D3E87">
              <w:rPr>
                <w:rFonts w:asciiTheme="minorHAnsi" w:hAnsiTheme="minorHAnsi" w:cstheme="minorHAnsi"/>
                <w:color w:val="2C202D"/>
                <w:szCs w:val="24"/>
              </w:rPr>
              <w:t>31</w:t>
            </w:r>
          </w:p>
        </w:tc>
        <w:tc>
          <w:tcPr>
            <w:tcW w:w="992" w:type="dxa"/>
            <w:tcBorders>
              <w:bottom w:val="single" w:sz="4" w:space="0" w:color="auto"/>
            </w:tcBorders>
            <w:shd w:val="clear" w:color="auto" w:fill="DEEAF6" w:themeFill="accent1" w:themeFillTint="33"/>
            <w:vAlign w:val="center"/>
          </w:tcPr>
          <w:p w:rsidR="00C97589" w:rsidRDefault="003A0B75" w:rsidP="003D3E87">
            <w:pPr>
              <w:pStyle w:val="KeinLeerraum"/>
              <w:rPr>
                <w:rFonts w:asciiTheme="minorHAnsi" w:hAnsiTheme="minorHAnsi" w:cstheme="minorHAnsi"/>
                <w:color w:val="2C202D"/>
                <w:szCs w:val="24"/>
              </w:rPr>
            </w:pPr>
            <w:r>
              <w:rPr>
                <w:rFonts w:asciiTheme="minorHAnsi" w:hAnsiTheme="minorHAnsi" w:cstheme="minorHAnsi"/>
                <w:color w:val="2C202D"/>
                <w:szCs w:val="24"/>
              </w:rPr>
              <w:t>33</w:t>
            </w:r>
            <w:r w:rsidR="00C97589">
              <w:rPr>
                <w:rFonts w:asciiTheme="minorHAnsi" w:hAnsiTheme="minorHAnsi" w:cstheme="minorHAnsi"/>
                <w:color w:val="2C202D"/>
                <w:szCs w:val="24"/>
              </w:rPr>
              <w:t xml:space="preserve"> - </w:t>
            </w:r>
            <w:r w:rsidR="001E2483">
              <w:rPr>
                <w:rFonts w:asciiTheme="minorHAnsi" w:hAnsiTheme="minorHAnsi" w:cstheme="minorHAnsi"/>
                <w:color w:val="2C202D"/>
                <w:szCs w:val="24"/>
              </w:rPr>
              <w:t>36</w:t>
            </w:r>
          </w:p>
        </w:tc>
        <w:tc>
          <w:tcPr>
            <w:tcW w:w="5245" w:type="dxa"/>
            <w:tcBorders>
              <w:bottom w:val="single" w:sz="4" w:space="0" w:color="auto"/>
            </w:tcBorders>
            <w:shd w:val="clear" w:color="auto" w:fill="DEEAF6" w:themeFill="accent1" w:themeFillTint="33"/>
            <w:vAlign w:val="center"/>
          </w:tcPr>
          <w:p w:rsidR="00C97589" w:rsidRDefault="00C97589" w:rsidP="003D3E87">
            <w:pPr>
              <w:pStyle w:val="KeinLeerraum"/>
              <w:rPr>
                <w:rFonts w:asciiTheme="minorHAnsi" w:hAnsiTheme="minorHAnsi" w:cstheme="minorHAnsi"/>
                <w:color w:val="2C202D"/>
                <w:szCs w:val="24"/>
              </w:rPr>
            </w:pPr>
            <w:r>
              <w:rPr>
                <w:rFonts w:asciiTheme="minorHAnsi" w:hAnsiTheme="minorHAnsi" w:cstheme="minorHAnsi"/>
                <w:color w:val="2C202D"/>
                <w:szCs w:val="24"/>
              </w:rPr>
              <w:t>Judäa - Galiläa - Samaria - Damaskus - Jerusalem</w:t>
            </w:r>
          </w:p>
        </w:tc>
        <w:tc>
          <w:tcPr>
            <w:tcW w:w="2232" w:type="dxa"/>
            <w:tcBorders>
              <w:bottom w:val="single" w:sz="4" w:space="0" w:color="auto"/>
            </w:tcBorders>
            <w:shd w:val="clear" w:color="auto" w:fill="DEEAF6" w:themeFill="accent1" w:themeFillTint="33"/>
            <w:vAlign w:val="center"/>
          </w:tcPr>
          <w:p w:rsidR="00C97589" w:rsidRDefault="00C97589" w:rsidP="000730B5">
            <w:pPr>
              <w:pStyle w:val="KeinLeerraum"/>
              <w:rPr>
                <w:rFonts w:asciiTheme="minorHAnsi" w:hAnsiTheme="minorHAnsi" w:cstheme="minorHAnsi"/>
                <w:color w:val="2C202D"/>
                <w:szCs w:val="24"/>
              </w:rPr>
            </w:pPr>
            <w:r w:rsidRPr="003D3E87">
              <w:rPr>
                <w:rFonts w:asciiTheme="minorHAnsi" w:hAnsiTheme="minorHAnsi" w:cstheme="minorHAnsi"/>
                <w:color w:val="2C202D"/>
                <w:szCs w:val="24"/>
              </w:rPr>
              <w:t>Hellenisten und Samariter</w:t>
            </w:r>
          </w:p>
        </w:tc>
      </w:tr>
      <w:tr w:rsidR="001C4734" w:rsidTr="00F16F1A">
        <w:trPr>
          <w:trHeight w:val="1095"/>
        </w:trPr>
        <w:tc>
          <w:tcPr>
            <w:tcW w:w="10024" w:type="dxa"/>
            <w:gridSpan w:val="4"/>
            <w:tcBorders>
              <w:left w:val="nil"/>
              <w:right w:val="nil"/>
            </w:tcBorders>
            <w:shd w:val="clear" w:color="auto" w:fill="FFFFFF" w:themeFill="background1"/>
          </w:tcPr>
          <w:p w:rsidR="001C4734" w:rsidRDefault="00F16F1A" w:rsidP="003D3E87">
            <w:pPr>
              <w:pStyle w:val="KeinLeerraum"/>
              <w:rPr>
                <w:rFonts w:asciiTheme="minorHAnsi" w:hAnsiTheme="minorHAnsi" w:cstheme="minorHAnsi"/>
                <w:color w:val="2C202D"/>
                <w:szCs w:val="24"/>
              </w:rPr>
            </w:pPr>
            <w:r>
              <w:rPr>
                <w:rFonts w:asciiTheme="minorHAnsi" w:hAnsiTheme="minorHAnsi" w:cstheme="minorHAnsi"/>
                <w:color w:val="2C202D"/>
                <w:szCs w:val="24"/>
              </w:rPr>
              <w:t>„</w:t>
            </w:r>
            <w:r>
              <w:t>So hatten nun die Gemeinden Frieden in ganz Judäa und Galiläa und Samaria und wurden auferbaut und wandelten in der Furcht des Herrn und wuchsen durch den Beistand des Heiligen Geistes.</w:t>
            </w:r>
            <w:r>
              <w:rPr>
                <w:rFonts w:asciiTheme="minorHAnsi" w:hAnsiTheme="minorHAnsi" w:cstheme="minorHAnsi"/>
                <w:color w:val="2C202D"/>
                <w:szCs w:val="24"/>
              </w:rPr>
              <w:t xml:space="preserve">“ </w:t>
            </w:r>
            <w:r w:rsidRPr="00F16F1A">
              <w:rPr>
                <w:rFonts w:asciiTheme="minorHAnsi" w:hAnsiTheme="minorHAnsi" w:cstheme="minorHAnsi"/>
                <w:b/>
                <w:color w:val="2C202D"/>
                <w:szCs w:val="24"/>
              </w:rPr>
              <w:t>(</w:t>
            </w:r>
            <w:r>
              <w:rPr>
                <w:rFonts w:asciiTheme="minorHAnsi" w:hAnsiTheme="minorHAnsi" w:cstheme="minorHAnsi"/>
                <w:b/>
                <w:color w:val="2C202D"/>
                <w:szCs w:val="24"/>
              </w:rPr>
              <w:t>9,31</w:t>
            </w:r>
            <w:r w:rsidRPr="00F16F1A">
              <w:rPr>
                <w:rFonts w:asciiTheme="minorHAnsi" w:hAnsiTheme="minorHAnsi" w:cstheme="minorHAnsi"/>
                <w:b/>
                <w:color w:val="2C202D"/>
                <w:szCs w:val="24"/>
              </w:rPr>
              <w:t>)</w:t>
            </w:r>
          </w:p>
        </w:tc>
      </w:tr>
      <w:tr w:rsidR="00C97589" w:rsidTr="00F16F1A">
        <w:trPr>
          <w:trHeight w:val="355"/>
        </w:trPr>
        <w:tc>
          <w:tcPr>
            <w:tcW w:w="1555" w:type="dxa"/>
            <w:tcBorders>
              <w:bottom w:val="single" w:sz="4" w:space="0" w:color="auto"/>
            </w:tcBorders>
            <w:shd w:val="clear" w:color="auto" w:fill="DEEAF6" w:themeFill="accent1" w:themeFillTint="33"/>
            <w:vAlign w:val="center"/>
          </w:tcPr>
          <w:p w:rsidR="00C97589" w:rsidRDefault="00C97589" w:rsidP="000730B5">
            <w:pPr>
              <w:pStyle w:val="KeinLeerraum"/>
              <w:rPr>
                <w:rFonts w:asciiTheme="minorHAnsi" w:hAnsiTheme="minorHAnsi" w:cstheme="minorHAnsi"/>
                <w:color w:val="2C202D"/>
                <w:szCs w:val="24"/>
              </w:rPr>
            </w:pPr>
            <w:r>
              <w:rPr>
                <w:rFonts w:asciiTheme="minorHAnsi" w:hAnsiTheme="minorHAnsi" w:cstheme="minorHAnsi"/>
                <w:color w:val="2C202D"/>
                <w:szCs w:val="24"/>
              </w:rPr>
              <w:t>9,</w:t>
            </w:r>
            <w:r w:rsidRPr="003D3E87">
              <w:rPr>
                <w:rFonts w:asciiTheme="minorHAnsi" w:hAnsiTheme="minorHAnsi" w:cstheme="minorHAnsi"/>
                <w:color w:val="2C202D"/>
                <w:szCs w:val="24"/>
              </w:rPr>
              <w:t>32</w:t>
            </w:r>
            <w:r>
              <w:rPr>
                <w:rFonts w:asciiTheme="minorHAnsi" w:hAnsiTheme="minorHAnsi" w:cstheme="minorHAnsi"/>
                <w:color w:val="2C202D"/>
                <w:szCs w:val="24"/>
              </w:rPr>
              <w:t xml:space="preserve"> </w:t>
            </w:r>
            <w:r w:rsidRPr="003D3E87">
              <w:rPr>
                <w:rFonts w:asciiTheme="minorHAnsi" w:hAnsiTheme="minorHAnsi" w:cstheme="minorHAnsi"/>
                <w:color w:val="2C202D"/>
                <w:szCs w:val="24"/>
              </w:rPr>
              <w:t>-</w:t>
            </w:r>
            <w:r>
              <w:rPr>
                <w:rFonts w:asciiTheme="minorHAnsi" w:hAnsiTheme="minorHAnsi" w:cstheme="minorHAnsi"/>
                <w:color w:val="2C202D"/>
                <w:szCs w:val="24"/>
              </w:rPr>
              <w:t xml:space="preserve"> 12,</w:t>
            </w:r>
            <w:r w:rsidRPr="003D3E87">
              <w:rPr>
                <w:rFonts w:asciiTheme="minorHAnsi" w:hAnsiTheme="minorHAnsi" w:cstheme="minorHAnsi"/>
                <w:color w:val="2C202D"/>
                <w:szCs w:val="24"/>
              </w:rPr>
              <w:t>24</w:t>
            </w:r>
          </w:p>
        </w:tc>
        <w:tc>
          <w:tcPr>
            <w:tcW w:w="992" w:type="dxa"/>
            <w:tcBorders>
              <w:bottom w:val="single" w:sz="4" w:space="0" w:color="auto"/>
            </w:tcBorders>
            <w:shd w:val="clear" w:color="auto" w:fill="DEEAF6" w:themeFill="accent1" w:themeFillTint="33"/>
            <w:vAlign w:val="center"/>
          </w:tcPr>
          <w:p w:rsidR="00C97589" w:rsidRPr="00C97589" w:rsidRDefault="003A0B75" w:rsidP="003D3E87">
            <w:pPr>
              <w:pStyle w:val="KeinLeerraum"/>
              <w:rPr>
                <w:rFonts w:asciiTheme="minorHAnsi" w:hAnsiTheme="minorHAnsi" w:cstheme="minorHAnsi"/>
                <w:color w:val="2C202D"/>
                <w:szCs w:val="24"/>
                <w:lang w:val="en-GB"/>
              </w:rPr>
            </w:pPr>
            <w:r>
              <w:rPr>
                <w:rFonts w:asciiTheme="minorHAnsi" w:hAnsiTheme="minorHAnsi" w:cstheme="minorHAnsi"/>
                <w:color w:val="2C202D"/>
                <w:szCs w:val="24"/>
                <w:lang w:val="en-GB"/>
              </w:rPr>
              <w:t>35</w:t>
            </w:r>
            <w:r w:rsidR="009C0E4E">
              <w:rPr>
                <w:rFonts w:asciiTheme="minorHAnsi" w:hAnsiTheme="minorHAnsi" w:cstheme="minorHAnsi"/>
                <w:color w:val="2C202D"/>
                <w:szCs w:val="24"/>
                <w:lang w:val="en-GB"/>
              </w:rPr>
              <w:t xml:space="preserve"> - </w:t>
            </w:r>
            <w:r w:rsidR="001E2483">
              <w:rPr>
                <w:rFonts w:asciiTheme="minorHAnsi" w:hAnsiTheme="minorHAnsi" w:cstheme="minorHAnsi"/>
                <w:color w:val="2C202D"/>
                <w:szCs w:val="24"/>
                <w:lang w:val="en-GB"/>
              </w:rPr>
              <w:t>46</w:t>
            </w:r>
          </w:p>
        </w:tc>
        <w:tc>
          <w:tcPr>
            <w:tcW w:w="5245" w:type="dxa"/>
            <w:tcBorders>
              <w:bottom w:val="single" w:sz="4" w:space="0" w:color="auto"/>
            </w:tcBorders>
            <w:shd w:val="clear" w:color="auto" w:fill="DEEAF6" w:themeFill="accent1" w:themeFillTint="33"/>
            <w:vAlign w:val="center"/>
          </w:tcPr>
          <w:p w:rsidR="00C97589" w:rsidRPr="00C97589" w:rsidRDefault="00C97589" w:rsidP="003D3E87">
            <w:pPr>
              <w:pStyle w:val="KeinLeerraum"/>
              <w:rPr>
                <w:rFonts w:asciiTheme="minorHAnsi" w:hAnsiTheme="minorHAnsi" w:cstheme="minorHAnsi"/>
                <w:color w:val="2C202D"/>
                <w:szCs w:val="24"/>
                <w:lang w:val="en-GB"/>
              </w:rPr>
            </w:pPr>
            <w:r w:rsidRPr="00C97589">
              <w:rPr>
                <w:rFonts w:asciiTheme="minorHAnsi" w:hAnsiTheme="minorHAnsi" w:cstheme="minorHAnsi"/>
                <w:color w:val="2C202D"/>
                <w:szCs w:val="24"/>
                <w:lang w:val="en-GB"/>
              </w:rPr>
              <w:t>Lydda - Joppe - Cäsarea - Antiochia - Jerusalem</w:t>
            </w:r>
          </w:p>
        </w:tc>
        <w:tc>
          <w:tcPr>
            <w:tcW w:w="2232" w:type="dxa"/>
            <w:tcBorders>
              <w:bottom w:val="single" w:sz="4" w:space="0" w:color="auto"/>
            </w:tcBorders>
            <w:shd w:val="clear" w:color="auto" w:fill="DEEAF6" w:themeFill="accent1" w:themeFillTint="33"/>
            <w:vAlign w:val="center"/>
          </w:tcPr>
          <w:p w:rsidR="00C97589" w:rsidRDefault="00C97589" w:rsidP="003D3E87">
            <w:pPr>
              <w:pStyle w:val="KeinLeerraum"/>
              <w:rPr>
                <w:rFonts w:asciiTheme="minorHAnsi" w:hAnsiTheme="minorHAnsi" w:cstheme="minorHAnsi"/>
                <w:color w:val="2C202D"/>
                <w:szCs w:val="24"/>
              </w:rPr>
            </w:pPr>
            <w:r>
              <w:rPr>
                <w:rFonts w:asciiTheme="minorHAnsi" w:hAnsiTheme="minorHAnsi" w:cstheme="minorHAnsi"/>
                <w:color w:val="2C202D"/>
                <w:szCs w:val="24"/>
              </w:rPr>
              <w:t>Heiden</w:t>
            </w:r>
          </w:p>
        </w:tc>
      </w:tr>
      <w:tr w:rsidR="001C4734" w:rsidRPr="00925605" w:rsidTr="00F16F1A">
        <w:trPr>
          <w:trHeight w:val="620"/>
        </w:trPr>
        <w:tc>
          <w:tcPr>
            <w:tcW w:w="10024" w:type="dxa"/>
            <w:gridSpan w:val="4"/>
            <w:tcBorders>
              <w:left w:val="nil"/>
              <w:right w:val="nil"/>
            </w:tcBorders>
            <w:shd w:val="clear" w:color="auto" w:fill="FFFFFF" w:themeFill="background1"/>
          </w:tcPr>
          <w:p w:rsidR="001C4734" w:rsidRPr="00925605" w:rsidRDefault="00F16F1A" w:rsidP="003D3E87">
            <w:pPr>
              <w:pStyle w:val="KeinLeerraum"/>
              <w:rPr>
                <w:rFonts w:asciiTheme="minorHAnsi" w:hAnsiTheme="minorHAnsi" w:cstheme="minorHAnsi"/>
                <w:szCs w:val="24"/>
              </w:rPr>
            </w:pPr>
            <w:r w:rsidRPr="00925605">
              <w:rPr>
                <w:rFonts w:asciiTheme="minorHAnsi" w:hAnsiTheme="minorHAnsi" w:cstheme="minorHAnsi"/>
                <w:szCs w:val="24"/>
              </w:rPr>
              <w:t>„</w:t>
            </w:r>
            <w:r w:rsidRPr="00925605">
              <w:t>Das Wort Gottes aber breitete sich aus und mehrte sich.</w:t>
            </w:r>
            <w:r w:rsidRPr="00925605">
              <w:rPr>
                <w:rFonts w:asciiTheme="minorHAnsi" w:hAnsiTheme="minorHAnsi" w:cstheme="minorHAnsi"/>
                <w:szCs w:val="24"/>
              </w:rPr>
              <w:t xml:space="preserve">“ </w:t>
            </w:r>
            <w:r w:rsidRPr="00925605">
              <w:rPr>
                <w:rFonts w:asciiTheme="minorHAnsi" w:hAnsiTheme="minorHAnsi" w:cstheme="minorHAnsi"/>
                <w:b/>
                <w:szCs w:val="24"/>
              </w:rPr>
              <w:t>(12,24)</w:t>
            </w:r>
          </w:p>
        </w:tc>
      </w:tr>
      <w:tr w:rsidR="00C97589" w:rsidRPr="00925605" w:rsidTr="00F16F1A">
        <w:trPr>
          <w:trHeight w:val="355"/>
        </w:trPr>
        <w:tc>
          <w:tcPr>
            <w:tcW w:w="1555" w:type="dxa"/>
            <w:tcBorders>
              <w:bottom w:val="single" w:sz="4" w:space="0" w:color="auto"/>
            </w:tcBorders>
            <w:shd w:val="clear" w:color="auto" w:fill="DEEAF6" w:themeFill="accent1" w:themeFillTint="33"/>
            <w:vAlign w:val="center"/>
          </w:tcPr>
          <w:p w:rsidR="00C97589" w:rsidRPr="00925605" w:rsidRDefault="00C97589" w:rsidP="003D3E87">
            <w:pPr>
              <w:pStyle w:val="KeinLeerraum"/>
              <w:rPr>
                <w:rFonts w:asciiTheme="minorHAnsi" w:hAnsiTheme="minorHAnsi" w:cstheme="minorHAnsi"/>
                <w:szCs w:val="24"/>
              </w:rPr>
            </w:pPr>
            <w:r w:rsidRPr="00925605">
              <w:rPr>
                <w:rFonts w:asciiTheme="minorHAnsi" w:hAnsiTheme="minorHAnsi" w:cstheme="minorHAnsi"/>
                <w:szCs w:val="24"/>
              </w:rPr>
              <w:t>12,25 - 16,5</w:t>
            </w:r>
          </w:p>
        </w:tc>
        <w:tc>
          <w:tcPr>
            <w:tcW w:w="992" w:type="dxa"/>
            <w:tcBorders>
              <w:bottom w:val="single" w:sz="4" w:space="0" w:color="auto"/>
            </w:tcBorders>
            <w:shd w:val="clear" w:color="auto" w:fill="DEEAF6" w:themeFill="accent1" w:themeFillTint="33"/>
            <w:vAlign w:val="center"/>
          </w:tcPr>
          <w:p w:rsidR="00C97589" w:rsidRPr="00925605" w:rsidRDefault="002E7D87" w:rsidP="003D3E87">
            <w:pPr>
              <w:pStyle w:val="KeinLeerraum"/>
              <w:rPr>
                <w:rFonts w:asciiTheme="minorHAnsi" w:hAnsiTheme="minorHAnsi" w:cstheme="minorHAnsi"/>
                <w:szCs w:val="24"/>
              </w:rPr>
            </w:pPr>
            <w:r w:rsidRPr="00925605">
              <w:rPr>
                <w:rFonts w:asciiTheme="minorHAnsi" w:hAnsiTheme="minorHAnsi" w:cstheme="minorHAnsi"/>
                <w:szCs w:val="24"/>
              </w:rPr>
              <w:t>46</w:t>
            </w:r>
            <w:r w:rsidR="009C0E4E" w:rsidRPr="00925605">
              <w:rPr>
                <w:rFonts w:asciiTheme="minorHAnsi" w:hAnsiTheme="minorHAnsi" w:cstheme="minorHAnsi"/>
                <w:szCs w:val="24"/>
              </w:rPr>
              <w:t xml:space="preserve"> - </w:t>
            </w:r>
            <w:r w:rsidRPr="00925605">
              <w:rPr>
                <w:rFonts w:asciiTheme="minorHAnsi" w:hAnsiTheme="minorHAnsi" w:cstheme="minorHAnsi"/>
                <w:szCs w:val="24"/>
              </w:rPr>
              <w:t>49</w:t>
            </w:r>
          </w:p>
        </w:tc>
        <w:tc>
          <w:tcPr>
            <w:tcW w:w="5245" w:type="dxa"/>
            <w:tcBorders>
              <w:bottom w:val="single" w:sz="4" w:space="0" w:color="auto"/>
            </w:tcBorders>
            <w:shd w:val="clear" w:color="auto" w:fill="DEEAF6" w:themeFill="accent1" w:themeFillTint="33"/>
            <w:vAlign w:val="center"/>
          </w:tcPr>
          <w:p w:rsidR="00C97589" w:rsidRPr="00925605" w:rsidRDefault="002E7D87" w:rsidP="003D3E87">
            <w:pPr>
              <w:pStyle w:val="KeinLeerraum"/>
              <w:rPr>
                <w:rFonts w:asciiTheme="minorHAnsi" w:hAnsiTheme="minorHAnsi" w:cstheme="minorHAnsi"/>
                <w:szCs w:val="24"/>
              </w:rPr>
            </w:pPr>
            <w:r w:rsidRPr="00925605">
              <w:rPr>
                <w:rFonts w:asciiTheme="minorHAnsi" w:hAnsiTheme="minorHAnsi" w:cstheme="minorHAnsi"/>
                <w:szCs w:val="24"/>
              </w:rPr>
              <w:t>Antiochia -</w:t>
            </w:r>
            <w:r w:rsidR="00C97589" w:rsidRPr="00925605">
              <w:rPr>
                <w:rFonts w:asciiTheme="minorHAnsi" w:hAnsiTheme="minorHAnsi" w:cstheme="minorHAnsi"/>
                <w:szCs w:val="24"/>
              </w:rPr>
              <w:t xml:space="preserve"> Kleinasien - Jerusalem - Kleinasien</w:t>
            </w:r>
          </w:p>
        </w:tc>
        <w:tc>
          <w:tcPr>
            <w:tcW w:w="2232" w:type="dxa"/>
            <w:tcBorders>
              <w:bottom w:val="single" w:sz="4" w:space="0" w:color="auto"/>
            </w:tcBorders>
            <w:shd w:val="clear" w:color="auto" w:fill="DEEAF6" w:themeFill="accent1" w:themeFillTint="33"/>
            <w:vAlign w:val="center"/>
          </w:tcPr>
          <w:p w:rsidR="00C97589" w:rsidRPr="00925605" w:rsidRDefault="00C97589" w:rsidP="003D3E87">
            <w:pPr>
              <w:pStyle w:val="KeinLeerraum"/>
              <w:rPr>
                <w:rFonts w:asciiTheme="minorHAnsi" w:hAnsiTheme="minorHAnsi" w:cstheme="minorHAnsi"/>
                <w:szCs w:val="24"/>
              </w:rPr>
            </w:pPr>
            <w:r w:rsidRPr="00925605">
              <w:rPr>
                <w:rFonts w:asciiTheme="minorHAnsi" w:hAnsiTheme="minorHAnsi" w:cstheme="minorHAnsi"/>
                <w:szCs w:val="24"/>
              </w:rPr>
              <w:t>Heiden</w:t>
            </w:r>
          </w:p>
        </w:tc>
      </w:tr>
      <w:tr w:rsidR="00F16F1A" w:rsidRPr="00925605" w:rsidTr="00F16F1A">
        <w:trPr>
          <w:trHeight w:val="698"/>
        </w:trPr>
        <w:tc>
          <w:tcPr>
            <w:tcW w:w="10024" w:type="dxa"/>
            <w:gridSpan w:val="4"/>
            <w:tcBorders>
              <w:left w:val="nil"/>
              <w:right w:val="nil"/>
            </w:tcBorders>
            <w:shd w:val="clear" w:color="auto" w:fill="FFFFFF" w:themeFill="background1"/>
          </w:tcPr>
          <w:p w:rsidR="00F16F1A" w:rsidRPr="00925605" w:rsidRDefault="00F16F1A" w:rsidP="003D3E87">
            <w:pPr>
              <w:pStyle w:val="KeinLeerraum"/>
              <w:rPr>
                <w:rFonts w:asciiTheme="minorHAnsi" w:hAnsiTheme="minorHAnsi" w:cstheme="minorHAnsi"/>
                <w:szCs w:val="24"/>
              </w:rPr>
            </w:pPr>
            <w:r w:rsidRPr="00925605">
              <w:rPr>
                <w:rFonts w:asciiTheme="minorHAnsi" w:hAnsiTheme="minorHAnsi" w:cstheme="minorHAnsi"/>
                <w:szCs w:val="24"/>
              </w:rPr>
              <w:t>„</w:t>
            </w:r>
            <w:r w:rsidRPr="00925605">
              <w:rPr>
                <w:rStyle w:val="versenumber"/>
              </w:rPr>
              <w:t> </w:t>
            </w:r>
            <w:r w:rsidRPr="00925605">
              <w:t>So wurden nun die Gemeinden im Glauben gestärkt und nahmen an Zahl täglich zu.</w:t>
            </w:r>
            <w:r w:rsidRPr="00925605">
              <w:rPr>
                <w:rFonts w:asciiTheme="minorHAnsi" w:hAnsiTheme="minorHAnsi" w:cstheme="minorHAnsi"/>
                <w:szCs w:val="24"/>
              </w:rPr>
              <w:t xml:space="preserve">“ </w:t>
            </w:r>
            <w:r w:rsidRPr="00925605">
              <w:rPr>
                <w:rFonts w:asciiTheme="minorHAnsi" w:hAnsiTheme="minorHAnsi" w:cstheme="minorHAnsi"/>
                <w:b/>
                <w:szCs w:val="24"/>
              </w:rPr>
              <w:t>(16,5)</w:t>
            </w:r>
          </w:p>
        </w:tc>
      </w:tr>
      <w:tr w:rsidR="00C97589" w:rsidRPr="00925605" w:rsidTr="00F16F1A">
        <w:trPr>
          <w:trHeight w:val="355"/>
        </w:trPr>
        <w:tc>
          <w:tcPr>
            <w:tcW w:w="1555" w:type="dxa"/>
            <w:tcBorders>
              <w:bottom w:val="single" w:sz="4" w:space="0" w:color="auto"/>
            </w:tcBorders>
            <w:shd w:val="clear" w:color="auto" w:fill="DEEAF6" w:themeFill="accent1" w:themeFillTint="33"/>
            <w:vAlign w:val="center"/>
          </w:tcPr>
          <w:p w:rsidR="00C97589" w:rsidRPr="00925605" w:rsidRDefault="00C97589" w:rsidP="003D3E87">
            <w:pPr>
              <w:pStyle w:val="KeinLeerraum"/>
              <w:rPr>
                <w:rFonts w:asciiTheme="minorHAnsi" w:hAnsiTheme="minorHAnsi" w:cstheme="minorHAnsi"/>
                <w:szCs w:val="24"/>
              </w:rPr>
            </w:pPr>
            <w:r w:rsidRPr="00925605">
              <w:rPr>
                <w:rFonts w:asciiTheme="minorHAnsi" w:hAnsiTheme="minorHAnsi" w:cstheme="minorHAnsi"/>
                <w:szCs w:val="24"/>
              </w:rPr>
              <w:t>16,6 - 19,20</w:t>
            </w:r>
          </w:p>
        </w:tc>
        <w:tc>
          <w:tcPr>
            <w:tcW w:w="992" w:type="dxa"/>
            <w:tcBorders>
              <w:bottom w:val="single" w:sz="4" w:space="0" w:color="auto"/>
            </w:tcBorders>
            <w:shd w:val="clear" w:color="auto" w:fill="DEEAF6" w:themeFill="accent1" w:themeFillTint="33"/>
            <w:vAlign w:val="center"/>
          </w:tcPr>
          <w:p w:rsidR="00C97589" w:rsidRPr="00925605" w:rsidRDefault="001E2483" w:rsidP="004A0006">
            <w:pPr>
              <w:pStyle w:val="KeinLeerraum"/>
              <w:rPr>
                <w:rFonts w:asciiTheme="minorHAnsi" w:hAnsiTheme="minorHAnsi" w:cstheme="minorHAnsi"/>
                <w:szCs w:val="24"/>
              </w:rPr>
            </w:pPr>
            <w:r w:rsidRPr="00925605">
              <w:rPr>
                <w:rFonts w:asciiTheme="minorHAnsi" w:hAnsiTheme="minorHAnsi" w:cstheme="minorHAnsi"/>
                <w:szCs w:val="24"/>
              </w:rPr>
              <w:t>49 - 55</w:t>
            </w:r>
          </w:p>
        </w:tc>
        <w:tc>
          <w:tcPr>
            <w:tcW w:w="5245" w:type="dxa"/>
            <w:tcBorders>
              <w:bottom w:val="single" w:sz="4" w:space="0" w:color="auto"/>
            </w:tcBorders>
            <w:shd w:val="clear" w:color="auto" w:fill="DEEAF6" w:themeFill="accent1" w:themeFillTint="33"/>
            <w:vAlign w:val="center"/>
          </w:tcPr>
          <w:p w:rsidR="00C97589" w:rsidRPr="00925605" w:rsidRDefault="002E7D87" w:rsidP="004A0006">
            <w:pPr>
              <w:pStyle w:val="KeinLeerraum"/>
              <w:rPr>
                <w:rFonts w:asciiTheme="minorHAnsi" w:hAnsiTheme="minorHAnsi" w:cstheme="minorHAnsi"/>
                <w:szCs w:val="24"/>
              </w:rPr>
            </w:pPr>
            <w:r w:rsidRPr="00925605">
              <w:rPr>
                <w:rFonts w:asciiTheme="minorHAnsi" w:hAnsiTheme="minorHAnsi" w:cstheme="minorHAnsi"/>
                <w:szCs w:val="24"/>
              </w:rPr>
              <w:t>Kleinasien -</w:t>
            </w:r>
            <w:r w:rsidR="00C97589" w:rsidRPr="00925605">
              <w:rPr>
                <w:rFonts w:asciiTheme="minorHAnsi" w:hAnsiTheme="minorHAnsi" w:cstheme="minorHAnsi"/>
                <w:szCs w:val="24"/>
              </w:rPr>
              <w:t xml:space="preserve"> Europa - Ephesus</w:t>
            </w:r>
          </w:p>
        </w:tc>
        <w:tc>
          <w:tcPr>
            <w:tcW w:w="2232" w:type="dxa"/>
            <w:tcBorders>
              <w:bottom w:val="single" w:sz="4" w:space="0" w:color="auto"/>
            </w:tcBorders>
            <w:shd w:val="clear" w:color="auto" w:fill="DEEAF6" w:themeFill="accent1" w:themeFillTint="33"/>
            <w:vAlign w:val="center"/>
          </w:tcPr>
          <w:p w:rsidR="00C97589" w:rsidRPr="00925605" w:rsidRDefault="00C97589" w:rsidP="003D3E87">
            <w:pPr>
              <w:pStyle w:val="KeinLeerraum"/>
              <w:rPr>
                <w:rFonts w:asciiTheme="minorHAnsi" w:hAnsiTheme="minorHAnsi" w:cstheme="minorHAnsi"/>
                <w:szCs w:val="24"/>
              </w:rPr>
            </w:pPr>
            <w:r w:rsidRPr="00925605">
              <w:rPr>
                <w:rFonts w:asciiTheme="minorHAnsi" w:hAnsiTheme="minorHAnsi" w:cstheme="minorHAnsi"/>
                <w:szCs w:val="24"/>
              </w:rPr>
              <w:t>Heiden</w:t>
            </w:r>
          </w:p>
        </w:tc>
      </w:tr>
      <w:tr w:rsidR="001C4734" w:rsidRPr="00925605" w:rsidTr="00F16F1A">
        <w:trPr>
          <w:trHeight w:val="678"/>
        </w:trPr>
        <w:tc>
          <w:tcPr>
            <w:tcW w:w="10024" w:type="dxa"/>
            <w:gridSpan w:val="4"/>
            <w:tcBorders>
              <w:left w:val="nil"/>
              <w:right w:val="nil"/>
            </w:tcBorders>
            <w:shd w:val="clear" w:color="auto" w:fill="FFFFFF" w:themeFill="background1"/>
          </w:tcPr>
          <w:p w:rsidR="001C4734" w:rsidRPr="00925605" w:rsidRDefault="00F16F1A" w:rsidP="003D3E87">
            <w:pPr>
              <w:pStyle w:val="KeinLeerraum"/>
              <w:rPr>
                <w:rFonts w:asciiTheme="minorHAnsi" w:hAnsiTheme="minorHAnsi" w:cstheme="minorHAnsi"/>
                <w:szCs w:val="24"/>
              </w:rPr>
            </w:pPr>
            <w:r w:rsidRPr="00925605">
              <w:rPr>
                <w:rFonts w:asciiTheme="minorHAnsi" w:hAnsiTheme="minorHAnsi" w:cstheme="minorHAnsi"/>
                <w:szCs w:val="24"/>
              </w:rPr>
              <w:t>„S</w:t>
            </w:r>
            <w:r w:rsidRPr="00925605">
              <w:t>o breitete sich das Wort des Herrn mächtig aus und erwies sich als kräftig.</w:t>
            </w:r>
            <w:r w:rsidRPr="00925605">
              <w:rPr>
                <w:rFonts w:asciiTheme="minorHAnsi" w:hAnsiTheme="minorHAnsi" w:cstheme="minorHAnsi"/>
                <w:szCs w:val="24"/>
              </w:rPr>
              <w:t xml:space="preserve">“ </w:t>
            </w:r>
            <w:r w:rsidRPr="00925605">
              <w:rPr>
                <w:rFonts w:asciiTheme="minorHAnsi" w:hAnsiTheme="minorHAnsi" w:cstheme="minorHAnsi"/>
                <w:b/>
                <w:szCs w:val="24"/>
              </w:rPr>
              <w:t>(19,20)</w:t>
            </w:r>
          </w:p>
        </w:tc>
      </w:tr>
      <w:tr w:rsidR="00C97589" w:rsidRPr="00925605" w:rsidTr="00F16F1A">
        <w:trPr>
          <w:trHeight w:val="355"/>
        </w:trPr>
        <w:tc>
          <w:tcPr>
            <w:tcW w:w="1555" w:type="dxa"/>
            <w:shd w:val="clear" w:color="auto" w:fill="DEEAF6" w:themeFill="accent1" w:themeFillTint="33"/>
            <w:vAlign w:val="center"/>
          </w:tcPr>
          <w:p w:rsidR="00C97589" w:rsidRPr="00925605" w:rsidRDefault="00C97589" w:rsidP="003D3E87">
            <w:pPr>
              <w:pStyle w:val="KeinLeerraum"/>
              <w:rPr>
                <w:rFonts w:asciiTheme="minorHAnsi" w:hAnsiTheme="minorHAnsi" w:cstheme="minorHAnsi"/>
                <w:szCs w:val="24"/>
              </w:rPr>
            </w:pPr>
            <w:r w:rsidRPr="00925605">
              <w:rPr>
                <w:rFonts w:asciiTheme="minorHAnsi" w:hAnsiTheme="minorHAnsi" w:cstheme="minorHAnsi"/>
                <w:szCs w:val="24"/>
              </w:rPr>
              <w:t>19,21 - 28,31</w:t>
            </w:r>
          </w:p>
        </w:tc>
        <w:tc>
          <w:tcPr>
            <w:tcW w:w="992" w:type="dxa"/>
            <w:shd w:val="clear" w:color="auto" w:fill="DEEAF6" w:themeFill="accent1" w:themeFillTint="33"/>
            <w:vAlign w:val="center"/>
          </w:tcPr>
          <w:p w:rsidR="00C97589" w:rsidRPr="00925605" w:rsidRDefault="001E2483" w:rsidP="003D3E87">
            <w:pPr>
              <w:pStyle w:val="KeinLeerraum"/>
              <w:rPr>
                <w:rFonts w:asciiTheme="minorHAnsi" w:hAnsiTheme="minorHAnsi" w:cstheme="minorHAnsi"/>
                <w:szCs w:val="24"/>
              </w:rPr>
            </w:pPr>
            <w:r w:rsidRPr="00925605">
              <w:rPr>
                <w:rFonts w:asciiTheme="minorHAnsi" w:hAnsiTheme="minorHAnsi" w:cstheme="minorHAnsi"/>
                <w:szCs w:val="24"/>
              </w:rPr>
              <w:t>55</w:t>
            </w:r>
            <w:r w:rsidR="002E7D87" w:rsidRPr="00925605">
              <w:rPr>
                <w:rFonts w:asciiTheme="minorHAnsi" w:hAnsiTheme="minorHAnsi" w:cstheme="minorHAnsi"/>
                <w:szCs w:val="24"/>
              </w:rPr>
              <w:t xml:space="preserve"> - 62</w:t>
            </w:r>
          </w:p>
        </w:tc>
        <w:tc>
          <w:tcPr>
            <w:tcW w:w="5245" w:type="dxa"/>
            <w:shd w:val="clear" w:color="auto" w:fill="DEEAF6" w:themeFill="accent1" w:themeFillTint="33"/>
            <w:vAlign w:val="center"/>
          </w:tcPr>
          <w:p w:rsidR="00C97589" w:rsidRPr="00925605" w:rsidRDefault="00C97589" w:rsidP="003D3E87">
            <w:pPr>
              <w:pStyle w:val="KeinLeerraum"/>
              <w:rPr>
                <w:rFonts w:asciiTheme="minorHAnsi" w:hAnsiTheme="minorHAnsi" w:cstheme="minorHAnsi"/>
                <w:szCs w:val="24"/>
              </w:rPr>
            </w:pPr>
            <w:r w:rsidRPr="00925605">
              <w:rPr>
                <w:rFonts w:asciiTheme="minorHAnsi" w:hAnsiTheme="minorHAnsi" w:cstheme="minorHAnsi"/>
                <w:szCs w:val="24"/>
              </w:rPr>
              <w:t xml:space="preserve">Ephesus </w:t>
            </w:r>
            <w:r w:rsidR="002E7D87" w:rsidRPr="00925605">
              <w:rPr>
                <w:rFonts w:asciiTheme="minorHAnsi" w:hAnsiTheme="minorHAnsi" w:cstheme="minorHAnsi"/>
                <w:szCs w:val="24"/>
              </w:rPr>
              <w:t>-</w:t>
            </w:r>
            <w:r w:rsidRPr="00925605">
              <w:rPr>
                <w:rFonts w:asciiTheme="minorHAnsi" w:hAnsiTheme="minorHAnsi" w:cstheme="minorHAnsi"/>
                <w:szCs w:val="24"/>
              </w:rPr>
              <w:t xml:space="preserve"> </w:t>
            </w:r>
            <w:r w:rsidR="002E7D87" w:rsidRPr="00925605">
              <w:rPr>
                <w:rFonts w:asciiTheme="minorHAnsi" w:hAnsiTheme="minorHAnsi" w:cstheme="minorHAnsi"/>
                <w:szCs w:val="24"/>
              </w:rPr>
              <w:t xml:space="preserve">Jerusalem - Cäsarea - </w:t>
            </w:r>
            <w:r w:rsidRPr="00925605">
              <w:rPr>
                <w:rFonts w:asciiTheme="minorHAnsi" w:hAnsiTheme="minorHAnsi" w:cstheme="minorHAnsi"/>
                <w:szCs w:val="24"/>
              </w:rPr>
              <w:t>Rom</w:t>
            </w:r>
          </w:p>
        </w:tc>
        <w:tc>
          <w:tcPr>
            <w:tcW w:w="2232" w:type="dxa"/>
            <w:shd w:val="clear" w:color="auto" w:fill="DEEAF6" w:themeFill="accent1" w:themeFillTint="33"/>
            <w:vAlign w:val="center"/>
          </w:tcPr>
          <w:p w:rsidR="00C97589" w:rsidRPr="00925605" w:rsidRDefault="00C97589" w:rsidP="003D3E87">
            <w:pPr>
              <w:pStyle w:val="KeinLeerraum"/>
              <w:rPr>
                <w:rFonts w:asciiTheme="minorHAnsi" w:hAnsiTheme="minorHAnsi" w:cstheme="minorHAnsi"/>
                <w:szCs w:val="24"/>
              </w:rPr>
            </w:pPr>
            <w:r w:rsidRPr="00925605">
              <w:rPr>
                <w:rFonts w:asciiTheme="minorHAnsi" w:hAnsiTheme="minorHAnsi" w:cstheme="minorHAnsi"/>
                <w:szCs w:val="24"/>
              </w:rPr>
              <w:t>Heiden</w:t>
            </w:r>
          </w:p>
        </w:tc>
      </w:tr>
    </w:tbl>
    <w:p w:rsidR="00B620F1" w:rsidRPr="00925605" w:rsidRDefault="00B620F1" w:rsidP="003D3E87">
      <w:pPr>
        <w:pStyle w:val="KeinLeerraum"/>
        <w:rPr>
          <w:rFonts w:asciiTheme="minorHAnsi" w:hAnsiTheme="minorHAnsi" w:cstheme="minorHAnsi"/>
          <w:szCs w:val="24"/>
        </w:rPr>
      </w:pPr>
    </w:p>
    <w:p w:rsidR="00DF603D" w:rsidRPr="00925605" w:rsidRDefault="000730B5" w:rsidP="003D3E87">
      <w:pPr>
        <w:pStyle w:val="KeinLeerraum"/>
        <w:rPr>
          <w:rFonts w:asciiTheme="minorHAnsi" w:hAnsiTheme="minorHAnsi" w:cstheme="minorHAnsi"/>
          <w:szCs w:val="24"/>
        </w:rPr>
      </w:pPr>
      <w:r w:rsidRPr="00925605">
        <w:rPr>
          <w:rFonts w:asciiTheme="minorHAnsi" w:hAnsiTheme="minorHAnsi" w:cstheme="minorHAnsi"/>
          <w:szCs w:val="24"/>
        </w:rPr>
        <w:t>Lukas beschreibt die „</w:t>
      </w:r>
      <w:r w:rsidR="00354B81" w:rsidRPr="00925605">
        <w:rPr>
          <w:rFonts w:asciiTheme="minorHAnsi" w:hAnsiTheme="minorHAnsi" w:cstheme="minorHAnsi"/>
          <w:szCs w:val="24"/>
        </w:rPr>
        <w:t>unwiderstehliche Kraft</w:t>
      </w:r>
      <w:r w:rsidRPr="00925605">
        <w:rPr>
          <w:rFonts w:asciiTheme="minorHAnsi" w:hAnsiTheme="minorHAnsi" w:cstheme="minorHAnsi"/>
          <w:szCs w:val="24"/>
        </w:rPr>
        <w:t xml:space="preserve">“ dieses neuen Glaubens </w:t>
      </w:r>
      <w:r w:rsidR="00354B81" w:rsidRPr="00925605">
        <w:rPr>
          <w:rFonts w:asciiTheme="minorHAnsi" w:hAnsiTheme="minorHAnsi" w:cstheme="minorHAnsi"/>
          <w:szCs w:val="24"/>
        </w:rPr>
        <w:t>im gesamten römischen Reich. Es ist, als ob der Tod und die Aufe</w:t>
      </w:r>
      <w:r w:rsidR="002E4613" w:rsidRPr="00925605">
        <w:rPr>
          <w:rFonts w:asciiTheme="minorHAnsi" w:hAnsiTheme="minorHAnsi" w:cstheme="minorHAnsi"/>
          <w:szCs w:val="24"/>
        </w:rPr>
        <w:t>rstehung Jesu wie ein Stein ist</w:t>
      </w:r>
      <w:r w:rsidR="00354B81" w:rsidRPr="00925605">
        <w:rPr>
          <w:rFonts w:asciiTheme="minorHAnsi" w:hAnsiTheme="minorHAnsi" w:cstheme="minorHAnsi"/>
          <w:szCs w:val="24"/>
        </w:rPr>
        <w:t xml:space="preserve">, der in einen Teich geworfen wird. </w:t>
      </w:r>
      <w:r w:rsidR="002E4613" w:rsidRPr="00925605">
        <w:rPr>
          <w:rFonts w:asciiTheme="minorHAnsi" w:hAnsiTheme="minorHAnsi" w:cstheme="minorHAnsi"/>
          <w:szCs w:val="24"/>
        </w:rPr>
        <w:t xml:space="preserve">Lukas erzählt die Geschichte, wie sich diese Wellen ausbreiten und bringt jeweils mit einem markanten (ähnlichen) Vers den Abschnitt zu einem Ende. Der Beschrieb aber ist als eine selektive Auswahl der Ereignisse zu sehen. Die Wellen in der Apg weiten sich nicht kreisförmig (alle Richtungen) aus, sondern die Verbreitung des Evangeliums wird fast ausschliesslich in Richtung Nordwesten erzählt. </w:t>
      </w:r>
      <w:r w:rsidR="00354B81" w:rsidRPr="00925605">
        <w:rPr>
          <w:rFonts w:asciiTheme="minorHAnsi" w:hAnsiTheme="minorHAnsi" w:cstheme="minorHAnsi"/>
          <w:szCs w:val="24"/>
        </w:rPr>
        <w:t xml:space="preserve">Der einzige Hinweis </w:t>
      </w:r>
      <w:r w:rsidR="002E4613" w:rsidRPr="00925605">
        <w:rPr>
          <w:rFonts w:asciiTheme="minorHAnsi" w:hAnsiTheme="minorHAnsi" w:cstheme="minorHAnsi"/>
          <w:szCs w:val="24"/>
        </w:rPr>
        <w:t xml:space="preserve">in der Apg </w:t>
      </w:r>
      <w:r w:rsidR="00354B81" w:rsidRPr="00925605">
        <w:rPr>
          <w:rFonts w:asciiTheme="minorHAnsi" w:hAnsiTheme="minorHAnsi" w:cstheme="minorHAnsi"/>
          <w:szCs w:val="24"/>
        </w:rPr>
        <w:t xml:space="preserve">auf eine </w:t>
      </w:r>
      <w:r w:rsidR="002E4613" w:rsidRPr="00925605">
        <w:rPr>
          <w:rFonts w:asciiTheme="minorHAnsi" w:hAnsiTheme="minorHAnsi" w:cstheme="minorHAnsi"/>
          <w:szCs w:val="24"/>
        </w:rPr>
        <w:t xml:space="preserve">Verbreitung Richtung </w:t>
      </w:r>
      <w:r w:rsidR="00354B81" w:rsidRPr="00925605">
        <w:rPr>
          <w:rFonts w:asciiTheme="minorHAnsi" w:hAnsiTheme="minorHAnsi" w:cstheme="minorHAnsi"/>
          <w:szCs w:val="24"/>
        </w:rPr>
        <w:t>Süden ist die Bekehrung des Äthiopiers auf seinem Heimweg nach Afrika.</w:t>
      </w:r>
    </w:p>
    <w:p w:rsidR="00354B81" w:rsidRPr="00925605" w:rsidRDefault="00354B81" w:rsidP="003D3E87">
      <w:pPr>
        <w:pStyle w:val="KeinLeerraum"/>
        <w:rPr>
          <w:rFonts w:asciiTheme="minorHAnsi" w:hAnsiTheme="minorHAnsi" w:cstheme="minorHAnsi"/>
          <w:szCs w:val="24"/>
        </w:rPr>
      </w:pPr>
    </w:p>
    <w:p w:rsidR="00354B81" w:rsidRPr="00925605" w:rsidRDefault="00354B81" w:rsidP="000730B5">
      <w:pPr>
        <w:pStyle w:val="KeinLeerraum"/>
        <w:spacing w:line="360" w:lineRule="auto"/>
        <w:rPr>
          <w:rFonts w:asciiTheme="minorHAnsi" w:hAnsiTheme="minorHAnsi" w:cstheme="minorHAnsi"/>
          <w:b/>
          <w:szCs w:val="24"/>
        </w:rPr>
      </w:pPr>
      <w:r w:rsidRPr="00925605">
        <w:rPr>
          <w:rFonts w:asciiTheme="minorHAnsi" w:hAnsiTheme="minorHAnsi" w:cstheme="minorHAnsi"/>
          <w:b/>
          <w:szCs w:val="24"/>
        </w:rPr>
        <w:t xml:space="preserve">Wichtige </w:t>
      </w:r>
      <w:r w:rsidR="003D3E87" w:rsidRPr="00925605">
        <w:rPr>
          <w:rFonts w:asciiTheme="minorHAnsi" w:hAnsiTheme="minorHAnsi" w:cstheme="minorHAnsi"/>
          <w:b/>
          <w:szCs w:val="24"/>
        </w:rPr>
        <w:t xml:space="preserve">geschichtliche </w:t>
      </w:r>
      <w:r w:rsidR="000730B5" w:rsidRPr="00925605">
        <w:rPr>
          <w:rFonts w:asciiTheme="minorHAnsi" w:hAnsiTheme="minorHAnsi" w:cstheme="minorHAnsi"/>
          <w:b/>
          <w:szCs w:val="24"/>
        </w:rPr>
        <w:t>Ereignisse</w:t>
      </w:r>
      <w:r w:rsidR="00925605" w:rsidRPr="00925605">
        <w:rPr>
          <w:rFonts w:asciiTheme="minorHAnsi" w:hAnsiTheme="minorHAnsi" w:cstheme="minorHAnsi"/>
          <w:b/>
          <w:szCs w:val="24"/>
        </w:rPr>
        <w:t xml:space="preserve"> (Schlüsselerei</w:t>
      </w:r>
      <w:r w:rsidR="00952D13" w:rsidRPr="00925605">
        <w:rPr>
          <w:rFonts w:asciiTheme="minorHAnsi" w:hAnsiTheme="minorHAnsi" w:cstheme="minorHAnsi"/>
          <w:b/>
          <w:szCs w:val="24"/>
        </w:rPr>
        <w:t>gnisse)</w:t>
      </w:r>
    </w:p>
    <w:p w:rsidR="00D12168" w:rsidRPr="00925605" w:rsidRDefault="00D12168" w:rsidP="003D3E87">
      <w:pPr>
        <w:pStyle w:val="KeinLeerraum"/>
        <w:rPr>
          <w:rFonts w:asciiTheme="minorHAnsi" w:hAnsiTheme="minorHAnsi" w:cstheme="minorHAnsi"/>
          <w:szCs w:val="24"/>
        </w:rPr>
      </w:pPr>
      <w:r w:rsidRPr="00925605">
        <w:rPr>
          <w:rFonts w:asciiTheme="minorHAnsi" w:hAnsiTheme="minorHAnsi" w:cstheme="minorHAnsi"/>
          <w:szCs w:val="24"/>
        </w:rPr>
        <w:t xml:space="preserve">Wir möchten einige Ereignisse betrachten, die Lukas als bedeutsam erachtet, um zu beschreiben, wie das Evangelium gemäss </w:t>
      </w:r>
      <w:r w:rsidRPr="00925605">
        <w:rPr>
          <w:rFonts w:asciiTheme="minorHAnsi" w:hAnsiTheme="minorHAnsi" w:cstheme="minorHAnsi"/>
          <w:b/>
          <w:szCs w:val="24"/>
        </w:rPr>
        <w:t xml:space="preserve">Lk 1,5 </w:t>
      </w:r>
      <w:r w:rsidRPr="00925605">
        <w:rPr>
          <w:rFonts w:asciiTheme="minorHAnsi" w:hAnsiTheme="minorHAnsi" w:cstheme="minorHAnsi"/>
          <w:szCs w:val="24"/>
        </w:rPr>
        <w:t>durch die Ankündigung des Johannes des Täufers seinen Anfang nahm. Lukas zeigt auf, wie sich diese kleine jüdische Gruppe zu einer „weltweiten“ Bewegung entwickelte.</w:t>
      </w:r>
    </w:p>
    <w:p w:rsidR="00037BC3" w:rsidRPr="00925605" w:rsidRDefault="00037BC3" w:rsidP="003D3E87">
      <w:pPr>
        <w:pStyle w:val="KeinLeerraum"/>
        <w:rPr>
          <w:rFonts w:asciiTheme="minorHAnsi" w:hAnsiTheme="minorHAnsi" w:cstheme="minorHAnsi"/>
          <w:szCs w:val="24"/>
        </w:rPr>
      </w:pPr>
    </w:p>
    <w:p w:rsidR="00354B81" w:rsidRPr="00925605" w:rsidRDefault="003D3E87" w:rsidP="00D12168">
      <w:pPr>
        <w:pStyle w:val="KeinLeerraum"/>
        <w:spacing w:line="360" w:lineRule="auto"/>
        <w:rPr>
          <w:rFonts w:asciiTheme="minorHAnsi" w:hAnsiTheme="minorHAnsi" w:cstheme="minorHAnsi"/>
          <w:b/>
          <w:szCs w:val="24"/>
        </w:rPr>
      </w:pPr>
      <w:r w:rsidRPr="00925605">
        <w:rPr>
          <w:rFonts w:asciiTheme="minorHAnsi" w:hAnsiTheme="minorHAnsi" w:cstheme="minorHAnsi"/>
          <w:b/>
          <w:szCs w:val="24"/>
        </w:rPr>
        <w:t>Der Pfingsttag</w:t>
      </w:r>
    </w:p>
    <w:p w:rsidR="00354B81" w:rsidRPr="00925605" w:rsidRDefault="006F0499" w:rsidP="003D3E87">
      <w:pPr>
        <w:pStyle w:val="KeinLeerraum"/>
        <w:rPr>
          <w:rFonts w:asciiTheme="minorHAnsi" w:hAnsiTheme="minorHAnsi" w:cstheme="minorHAnsi"/>
          <w:szCs w:val="24"/>
        </w:rPr>
      </w:pPr>
      <w:r w:rsidRPr="00925605">
        <w:rPr>
          <w:rFonts w:asciiTheme="minorHAnsi" w:hAnsiTheme="minorHAnsi" w:cstheme="minorHAnsi"/>
          <w:szCs w:val="24"/>
        </w:rPr>
        <w:t>Das erste grosse Ereignis mit dem Lukas beginnt</w:t>
      </w:r>
      <w:r w:rsidR="00354B81" w:rsidRPr="00925605">
        <w:rPr>
          <w:rFonts w:asciiTheme="minorHAnsi" w:hAnsiTheme="minorHAnsi" w:cstheme="minorHAnsi"/>
          <w:szCs w:val="24"/>
        </w:rPr>
        <w:t xml:space="preserve"> </w:t>
      </w:r>
      <w:r w:rsidR="00F013F3" w:rsidRPr="00925605">
        <w:rPr>
          <w:rFonts w:asciiTheme="minorHAnsi" w:hAnsiTheme="minorHAnsi" w:cstheme="minorHAnsi"/>
          <w:szCs w:val="24"/>
        </w:rPr>
        <w:t>um die Ausdehnung (</w:t>
      </w:r>
      <w:r w:rsidR="00354B81" w:rsidRPr="00925605">
        <w:rPr>
          <w:rFonts w:asciiTheme="minorHAnsi" w:hAnsiTheme="minorHAnsi" w:cstheme="minorHAnsi"/>
          <w:szCs w:val="24"/>
        </w:rPr>
        <w:t>Verbreitung</w:t>
      </w:r>
      <w:r w:rsidR="00F013F3" w:rsidRPr="00925605">
        <w:rPr>
          <w:rFonts w:asciiTheme="minorHAnsi" w:hAnsiTheme="minorHAnsi" w:cstheme="minorHAnsi"/>
          <w:szCs w:val="24"/>
        </w:rPr>
        <w:t>)</w:t>
      </w:r>
      <w:r w:rsidR="00354B81" w:rsidRPr="00925605">
        <w:rPr>
          <w:rFonts w:asciiTheme="minorHAnsi" w:hAnsiTheme="minorHAnsi" w:cstheme="minorHAnsi"/>
          <w:szCs w:val="24"/>
        </w:rPr>
        <w:t xml:space="preserve"> des Evangeliums</w:t>
      </w:r>
      <w:r w:rsidR="00F013F3" w:rsidRPr="00925605">
        <w:rPr>
          <w:rFonts w:asciiTheme="minorHAnsi" w:hAnsiTheme="minorHAnsi" w:cstheme="minorHAnsi"/>
          <w:szCs w:val="24"/>
        </w:rPr>
        <w:t xml:space="preserve"> zu begründen ist Pfingsten Kp 2. (Pfingstfest: Schawuot</w:t>
      </w:r>
      <w:r w:rsidR="00F013F3">
        <w:rPr>
          <w:rFonts w:asciiTheme="minorHAnsi" w:hAnsiTheme="minorHAnsi" w:cstheme="minorHAnsi"/>
          <w:color w:val="09080B"/>
          <w:szCs w:val="24"/>
        </w:rPr>
        <w:t xml:space="preserve"> / Wochenfest / wird </w:t>
      </w:r>
      <w:r w:rsidR="00F013F3">
        <w:t xml:space="preserve">sieben Wochen plus einen </w:t>
      </w:r>
      <w:r w:rsidR="00F013F3" w:rsidRPr="00925605">
        <w:lastRenderedPageBreak/>
        <w:t>Tag (50 Tage) nach dem Passah</w:t>
      </w:r>
      <w:r w:rsidR="0055665E" w:rsidRPr="00925605">
        <w:t xml:space="preserve"> </w:t>
      </w:r>
      <w:r w:rsidR="00F013F3" w:rsidRPr="00925605">
        <w:t>gefeiert)</w:t>
      </w:r>
      <w:r w:rsidR="00F013F3" w:rsidRPr="00925605">
        <w:rPr>
          <w:rFonts w:asciiTheme="minorHAnsi" w:hAnsiTheme="minorHAnsi" w:cstheme="minorHAnsi"/>
          <w:szCs w:val="24"/>
        </w:rPr>
        <w:t>. Der Heilige Geist fiel auf</w:t>
      </w:r>
      <w:r w:rsidR="00354B81" w:rsidRPr="00925605">
        <w:rPr>
          <w:rFonts w:asciiTheme="minorHAnsi" w:hAnsiTheme="minorHAnsi" w:cstheme="minorHAnsi"/>
          <w:szCs w:val="24"/>
        </w:rPr>
        <w:t xml:space="preserve"> 120 Jünger </w:t>
      </w:r>
      <w:r w:rsidR="00F013F3" w:rsidRPr="00925605">
        <w:rPr>
          <w:rFonts w:asciiTheme="minorHAnsi" w:hAnsiTheme="minorHAnsi" w:cstheme="minorHAnsi"/>
          <w:szCs w:val="24"/>
        </w:rPr>
        <w:t>wäh</w:t>
      </w:r>
      <w:r w:rsidR="00CD3DF1" w:rsidRPr="00925605">
        <w:rPr>
          <w:rFonts w:asciiTheme="minorHAnsi" w:hAnsiTheme="minorHAnsi" w:cstheme="minorHAnsi"/>
          <w:szCs w:val="24"/>
        </w:rPr>
        <w:t>rend dem Morgengebet.</w:t>
      </w:r>
    </w:p>
    <w:p w:rsidR="00F013F3" w:rsidRPr="00925605" w:rsidRDefault="00F013F3" w:rsidP="003D3E87">
      <w:pPr>
        <w:pStyle w:val="KeinLeerraum"/>
        <w:rPr>
          <w:rFonts w:asciiTheme="minorHAnsi" w:hAnsiTheme="minorHAnsi" w:cstheme="minorHAnsi"/>
          <w:szCs w:val="24"/>
        </w:rPr>
      </w:pPr>
    </w:p>
    <w:p w:rsidR="00354B81" w:rsidRPr="00925605" w:rsidRDefault="00CD3DF1" w:rsidP="003D3E87">
      <w:pPr>
        <w:pStyle w:val="KeinLeerraum"/>
        <w:rPr>
          <w:rFonts w:asciiTheme="minorHAnsi" w:hAnsiTheme="minorHAnsi" w:cstheme="minorHAnsi"/>
          <w:szCs w:val="24"/>
        </w:rPr>
      </w:pPr>
      <w:r w:rsidRPr="00925605">
        <w:rPr>
          <w:rFonts w:asciiTheme="minorHAnsi" w:hAnsiTheme="minorHAnsi" w:cstheme="minorHAnsi"/>
          <w:szCs w:val="24"/>
        </w:rPr>
        <w:t>Die mit der Ausgiess</w:t>
      </w:r>
      <w:r w:rsidR="00354B81" w:rsidRPr="00925605">
        <w:rPr>
          <w:rFonts w:asciiTheme="minorHAnsi" w:hAnsiTheme="minorHAnsi" w:cstheme="minorHAnsi"/>
          <w:szCs w:val="24"/>
        </w:rPr>
        <w:t>ung</w:t>
      </w:r>
      <w:r w:rsidRPr="00925605">
        <w:rPr>
          <w:rFonts w:asciiTheme="minorHAnsi" w:hAnsiTheme="minorHAnsi" w:cstheme="minorHAnsi"/>
          <w:szCs w:val="24"/>
        </w:rPr>
        <w:t xml:space="preserve"> </w:t>
      </w:r>
      <w:r w:rsidR="00354B81" w:rsidRPr="00925605">
        <w:rPr>
          <w:rFonts w:asciiTheme="minorHAnsi" w:hAnsiTheme="minorHAnsi" w:cstheme="minorHAnsi"/>
          <w:szCs w:val="24"/>
        </w:rPr>
        <w:t>einhergehende</w:t>
      </w:r>
      <w:r w:rsidRPr="00925605">
        <w:rPr>
          <w:rFonts w:asciiTheme="minorHAnsi" w:hAnsiTheme="minorHAnsi" w:cstheme="minorHAnsi"/>
          <w:szCs w:val="24"/>
        </w:rPr>
        <w:t xml:space="preserve"> Gabe der Zungenrede</w:t>
      </w:r>
      <w:r w:rsidR="00354B81" w:rsidRPr="00925605">
        <w:rPr>
          <w:rFonts w:asciiTheme="minorHAnsi" w:hAnsiTheme="minorHAnsi" w:cstheme="minorHAnsi"/>
          <w:szCs w:val="24"/>
        </w:rPr>
        <w:t xml:space="preserve"> war die</w:t>
      </w:r>
      <w:r w:rsidRPr="00925605">
        <w:rPr>
          <w:rFonts w:asciiTheme="minorHAnsi" w:hAnsiTheme="minorHAnsi" w:cstheme="minorHAnsi"/>
          <w:szCs w:val="24"/>
        </w:rPr>
        <w:t xml:space="preserve"> eigentliche</w:t>
      </w:r>
      <w:r w:rsidR="00354B81" w:rsidRPr="00925605">
        <w:rPr>
          <w:rFonts w:asciiTheme="minorHAnsi" w:hAnsiTheme="minorHAnsi" w:cstheme="minorHAnsi"/>
          <w:szCs w:val="24"/>
        </w:rPr>
        <w:t xml:space="preserve"> Umkehrung des Gerichts Go</w:t>
      </w:r>
      <w:r w:rsidRPr="00925605">
        <w:rPr>
          <w:rFonts w:asciiTheme="minorHAnsi" w:hAnsiTheme="minorHAnsi" w:cstheme="minorHAnsi"/>
          <w:szCs w:val="24"/>
        </w:rPr>
        <w:t xml:space="preserve">ttes nach dem Turmbau zu Babel </w:t>
      </w:r>
      <w:r w:rsidRPr="00925605">
        <w:rPr>
          <w:rFonts w:asciiTheme="minorHAnsi" w:hAnsiTheme="minorHAnsi" w:cstheme="minorHAnsi"/>
          <w:b/>
          <w:szCs w:val="24"/>
        </w:rPr>
        <w:t>(Gen</w:t>
      </w:r>
      <w:r w:rsidR="00354B81" w:rsidRPr="00925605">
        <w:rPr>
          <w:rFonts w:asciiTheme="minorHAnsi" w:hAnsiTheme="minorHAnsi" w:cstheme="minorHAnsi"/>
          <w:b/>
          <w:szCs w:val="24"/>
        </w:rPr>
        <w:t xml:space="preserve"> 11)</w:t>
      </w:r>
      <w:r w:rsidRPr="00925605">
        <w:rPr>
          <w:rFonts w:asciiTheme="minorHAnsi" w:hAnsiTheme="minorHAnsi" w:cstheme="minorHAnsi"/>
          <w:szCs w:val="24"/>
        </w:rPr>
        <w:t>. Ein eigentliches Hörwunder! Etwa 3</w:t>
      </w:r>
      <w:r w:rsidR="00354B81" w:rsidRPr="00925605">
        <w:rPr>
          <w:rFonts w:asciiTheme="minorHAnsi" w:hAnsiTheme="minorHAnsi" w:cstheme="minorHAnsi"/>
          <w:szCs w:val="24"/>
        </w:rPr>
        <w:t>000 Menschen</w:t>
      </w:r>
      <w:r w:rsidRPr="00925605">
        <w:rPr>
          <w:rFonts w:asciiTheme="minorHAnsi" w:hAnsiTheme="minorHAnsi" w:cstheme="minorHAnsi"/>
          <w:szCs w:val="24"/>
        </w:rPr>
        <w:t xml:space="preserve"> nahmen das Wort bereitwillig auf und liessen sich taufen.</w:t>
      </w:r>
      <w:r w:rsidR="00354B81" w:rsidRPr="00925605">
        <w:rPr>
          <w:rFonts w:asciiTheme="minorHAnsi" w:hAnsiTheme="minorHAnsi" w:cstheme="minorHAnsi"/>
          <w:szCs w:val="24"/>
        </w:rPr>
        <w:t xml:space="preserve"> Viele </w:t>
      </w:r>
      <w:r w:rsidRPr="00925605">
        <w:rPr>
          <w:rFonts w:asciiTheme="minorHAnsi" w:hAnsiTheme="minorHAnsi" w:cstheme="minorHAnsi"/>
          <w:szCs w:val="24"/>
        </w:rPr>
        <w:t xml:space="preserve">kehrten in ihre Heimatländer / Wohnorte zurück, um das Evangelium </w:t>
      </w:r>
      <w:r w:rsidR="00354B81" w:rsidRPr="00925605">
        <w:rPr>
          <w:rFonts w:asciiTheme="minorHAnsi" w:hAnsiTheme="minorHAnsi" w:cstheme="minorHAnsi"/>
          <w:szCs w:val="24"/>
        </w:rPr>
        <w:t>zu verbreiten, darunter auch Rom.</w:t>
      </w:r>
    </w:p>
    <w:p w:rsidR="00354B81" w:rsidRPr="00925605" w:rsidRDefault="00354B81" w:rsidP="003D3E87">
      <w:pPr>
        <w:pStyle w:val="KeinLeerraum"/>
        <w:rPr>
          <w:rFonts w:asciiTheme="minorHAnsi" w:hAnsiTheme="minorHAnsi" w:cstheme="minorHAnsi"/>
          <w:szCs w:val="24"/>
        </w:rPr>
      </w:pPr>
    </w:p>
    <w:p w:rsidR="00354B81" w:rsidRPr="00925605" w:rsidRDefault="004A5031" w:rsidP="003D3E87">
      <w:pPr>
        <w:pStyle w:val="KeinLeerraum"/>
        <w:spacing w:line="360" w:lineRule="auto"/>
        <w:rPr>
          <w:rFonts w:asciiTheme="minorHAnsi" w:hAnsiTheme="minorHAnsi" w:cstheme="minorHAnsi"/>
          <w:b/>
          <w:szCs w:val="24"/>
        </w:rPr>
      </w:pPr>
      <w:r w:rsidRPr="00925605">
        <w:rPr>
          <w:rFonts w:asciiTheme="minorHAnsi" w:hAnsiTheme="minorHAnsi" w:cstheme="minorHAnsi"/>
          <w:b/>
          <w:szCs w:val="24"/>
        </w:rPr>
        <w:t>Das Murren der Hellenisten (</w:t>
      </w:r>
      <w:r w:rsidR="00F013F3" w:rsidRPr="00925605">
        <w:rPr>
          <w:b/>
        </w:rPr>
        <w:t>weil ihre Witwen bei der täglichen Hilfeleistung übersehen wurden)</w:t>
      </w:r>
    </w:p>
    <w:p w:rsidR="00F013F3" w:rsidRPr="00925605" w:rsidRDefault="00354B81" w:rsidP="003D3E87">
      <w:pPr>
        <w:pStyle w:val="KeinLeerraum"/>
        <w:rPr>
          <w:rFonts w:asciiTheme="minorHAnsi" w:hAnsiTheme="minorHAnsi" w:cstheme="minorHAnsi"/>
          <w:szCs w:val="24"/>
        </w:rPr>
      </w:pPr>
      <w:r w:rsidRPr="00925605">
        <w:rPr>
          <w:rFonts w:asciiTheme="minorHAnsi" w:hAnsiTheme="minorHAnsi" w:cstheme="minorHAnsi"/>
          <w:szCs w:val="24"/>
        </w:rPr>
        <w:t xml:space="preserve">Erstaunlicherweise </w:t>
      </w:r>
      <w:r w:rsidR="00594EF6" w:rsidRPr="00925605">
        <w:rPr>
          <w:rFonts w:asciiTheme="minorHAnsi" w:hAnsiTheme="minorHAnsi" w:cstheme="minorHAnsi"/>
          <w:szCs w:val="24"/>
        </w:rPr>
        <w:t xml:space="preserve">beschreibt Lukas zu Beginn von </w:t>
      </w:r>
      <w:r w:rsidR="00594EF6" w:rsidRPr="00925605">
        <w:rPr>
          <w:rFonts w:asciiTheme="minorHAnsi" w:hAnsiTheme="minorHAnsi" w:cstheme="minorHAnsi"/>
          <w:b/>
          <w:szCs w:val="24"/>
        </w:rPr>
        <w:t>Kp</w:t>
      </w:r>
      <w:r w:rsidRPr="00925605">
        <w:rPr>
          <w:rFonts w:asciiTheme="minorHAnsi" w:hAnsiTheme="minorHAnsi" w:cstheme="minorHAnsi"/>
          <w:b/>
          <w:szCs w:val="24"/>
        </w:rPr>
        <w:t xml:space="preserve"> 6</w:t>
      </w:r>
      <w:r w:rsidRPr="00925605">
        <w:rPr>
          <w:rFonts w:asciiTheme="minorHAnsi" w:hAnsiTheme="minorHAnsi" w:cstheme="minorHAnsi"/>
          <w:szCs w:val="24"/>
        </w:rPr>
        <w:t xml:space="preserve">, dass die Beschwerden der nichtjüdischen Witwen, keinen gerechten Anteil am Essen zu haben, ein Schlüsselereignis für die Verbreitung der </w:t>
      </w:r>
      <w:r w:rsidR="003D3E87" w:rsidRPr="00925605">
        <w:rPr>
          <w:rFonts w:asciiTheme="minorHAnsi" w:hAnsiTheme="minorHAnsi" w:cstheme="minorHAnsi"/>
          <w:szCs w:val="24"/>
        </w:rPr>
        <w:t>Gemeinde</w:t>
      </w:r>
      <w:r w:rsidR="0055665E" w:rsidRPr="00925605">
        <w:rPr>
          <w:rFonts w:asciiTheme="minorHAnsi" w:hAnsiTheme="minorHAnsi" w:cstheme="minorHAnsi"/>
          <w:szCs w:val="24"/>
        </w:rPr>
        <w:t xml:space="preserve"> war. D.h. n</w:t>
      </w:r>
      <w:r w:rsidR="00594EF6" w:rsidRPr="00925605">
        <w:rPr>
          <w:rFonts w:asciiTheme="minorHAnsi" w:hAnsiTheme="minorHAnsi" w:cstheme="minorHAnsi"/>
          <w:szCs w:val="24"/>
        </w:rPr>
        <w:t>icht das Problem war der Schlüssel, sondern die Lösung!</w:t>
      </w:r>
    </w:p>
    <w:p w:rsidR="00F013F3" w:rsidRPr="00925605" w:rsidRDefault="00F013F3" w:rsidP="003D3E87">
      <w:pPr>
        <w:pStyle w:val="KeinLeerraum"/>
        <w:rPr>
          <w:rFonts w:asciiTheme="minorHAnsi" w:hAnsiTheme="minorHAnsi" w:cstheme="minorHAnsi"/>
          <w:szCs w:val="24"/>
        </w:rPr>
      </w:pPr>
    </w:p>
    <w:p w:rsidR="00354B81" w:rsidRPr="00925605" w:rsidRDefault="00354B81" w:rsidP="003D3E87">
      <w:pPr>
        <w:pStyle w:val="KeinLeerraum"/>
        <w:rPr>
          <w:rFonts w:asciiTheme="minorHAnsi" w:hAnsiTheme="minorHAnsi" w:cstheme="minorHAnsi"/>
          <w:szCs w:val="24"/>
        </w:rPr>
      </w:pPr>
      <w:r w:rsidRPr="00925605">
        <w:rPr>
          <w:rFonts w:asciiTheme="minorHAnsi" w:hAnsiTheme="minorHAnsi" w:cstheme="minorHAnsi"/>
          <w:szCs w:val="24"/>
        </w:rPr>
        <w:t xml:space="preserve">Die Apostel wollten unbedingt sicherstellen, dass </w:t>
      </w:r>
      <w:r w:rsidR="00594EF6" w:rsidRPr="00925605">
        <w:rPr>
          <w:rFonts w:asciiTheme="minorHAnsi" w:hAnsiTheme="minorHAnsi" w:cstheme="minorHAnsi"/>
          <w:szCs w:val="24"/>
        </w:rPr>
        <w:t xml:space="preserve">in der Gemeinde </w:t>
      </w:r>
      <w:r w:rsidRPr="00925605">
        <w:rPr>
          <w:rFonts w:asciiTheme="minorHAnsi" w:hAnsiTheme="minorHAnsi" w:cstheme="minorHAnsi"/>
          <w:szCs w:val="24"/>
        </w:rPr>
        <w:t xml:space="preserve">zwischen Juden und Nichtjuden </w:t>
      </w:r>
      <w:r w:rsidR="00594EF6" w:rsidRPr="00925605">
        <w:rPr>
          <w:rFonts w:asciiTheme="minorHAnsi" w:hAnsiTheme="minorHAnsi" w:cstheme="minorHAnsi"/>
          <w:szCs w:val="24"/>
        </w:rPr>
        <w:t xml:space="preserve">kein Unterschied gemacht werden darf. Hilfe und Unterstützung „ohne Ansehen der Person“. </w:t>
      </w:r>
      <w:r w:rsidRPr="00925605">
        <w:rPr>
          <w:rFonts w:asciiTheme="minorHAnsi" w:hAnsiTheme="minorHAnsi" w:cstheme="minorHAnsi"/>
          <w:szCs w:val="24"/>
        </w:rPr>
        <w:t xml:space="preserve">Eine Spaltung </w:t>
      </w:r>
      <w:r w:rsidR="00F1513B" w:rsidRPr="00925605">
        <w:rPr>
          <w:rFonts w:asciiTheme="minorHAnsi" w:hAnsiTheme="minorHAnsi" w:cstheme="minorHAnsi"/>
          <w:szCs w:val="24"/>
        </w:rPr>
        <w:t xml:space="preserve">in dieser noch jungen Gemeinde </w:t>
      </w:r>
      <w:r w:rsidRPr="00925605">
        <w:rPr>
          <w:rFonts w:asciiTheme="minorHAnsi" w:hAnsiTheme="minorHAnsi" w:cstheme="minorHAnsi"/>
          <w:szCs w:val="24"/>
        </w:rPr>
        <w:t xml:space="preserve">sollte unter allen Umständen vermieden werden. </w:t>
      </w:r>
      <w:r w:rsidR="00F1513B" w:rsidRPr="00925605">
        <w:rPr>
          <w:rFonts w:asciiTheme="minorHAnsi" w:hAnsiTheme="minorHAnsi" w:cstheme="minorHAnsi"/>
          <w:szCs w:val="24"/>
        </w:rPr>
        <w:t xml:space="preserve">Darum </w:t>
      </w:r>
      <w:r w:rsidR="00F02877" w:rsidRPr="00925605">
        <w:rPr>
          <w:rFonts w:asciiTheme="minorHAnsi" w:hAnsiTheme="minorHAnsi" w:cstheme="minorHAnsi"/>
          <w:szCs w:val="24"/>
        </w:rPr>
        <w:t xml:space="preserve">setzten </w:t>
      </w:r>
      <w:r w:rsidR="00F1513B" w:rsidRPr="00925605">
        <w:rPr>
          <w:rFonts w:asciiTheme="minorHAnsi" w:hAnsiTheme="minorHAnsi" w:cstheme="minorHAnsi"/>
          <w:szCs w:val="24"/>
        </w:rPr>
        <w:t>die Apostel sieben geisterfüllte Diakone</w:t>
      </w:r>
      <w:r w:rsidR="00F02877" w:rsidRPr="00925605">
        <w:rPr>
          <w:rFonts w:asciiTheme="minorHAnsi" w:hAnsiTheme="minorHAnsi" w:cstheme="minorHAnsi"/>
          <w:szCs w:val="24"/>
        </w:rPr>
        <w:t xml:space="preserve"> ein (ausgewählt von der „Menge der Jünger“)</w:t>
      </w:r>
      <w:r w:rsidR="00F1513B" w:rsidRPr="00925605">
        <w:rPr>
          <w:rFonts w:asciiTheme="minorHAnsi" w:hAnsiTheme="minorHAnsi" w:cstheme="minorHAnsi"/>
          <w:szCs w:val="24"/>
        </w:rPr>
        <w:t>, die sich nachhaltig um diese Angelegenheit kümmern sollte</w:t>
      </w:r>
      <w:r w:rsidRPr="00925605">
        <w:rPr>
          <w:rFonts w:asciiTheme="minorHAnsi" w:hAnsiTheme="minorHAnsi" w:cstheme="minorHAnsi"/>
          <w:szCs w:val="24"/>
        </w:rPr>
        <w:t>n</w:t>
      </w:r>
      <w:r w:rsidR="00F1513B" w:rsidRPr="00925605">
        <w:rPr>
          <w:rFonts w:asciiTheme="minorHAnsi" w:hAnsiTheme="minorHAnsi" w:cstheme="minorHAnsi"/>
          <w:szCs w:val="24"/>
        </w:rPr>
        <w:t>.</w:t>
      </w:r>
    </w:p>
    <w:p w:rsidR="00354B81" w:rsidRPr="00925605" w:rsidRDefault="00354B81" w:rsidP="003D3E87">
      <w:pPr>
        <w:pStyle w:val="KeinLeerraum"/>
        <w:rPr>
          <w:rFonts w:asciiTheme="minorHAnsi" w:hAnsiTheme="minorHAnsi" w:cstheme="minorHAnsi"/>
          <w:szCs w:val="24"/>
        </w:rPr>
      </w:pPr>
    </w:p>
    <w:p w:rsidR="00354B81" w:rsidRPr="00925605" w:rsidRDefault="003D3E87" w:rsidP="00F1513B">
      <w:pPr>
        <w:pStyle w:val="KeinLeerraum"/>
        <w:spacing w:line="360" w:lineRule="auto"/>
        <w:rPr>
          <w:rFonts w:asciiTheme="minorHAnsi" w:hAnsiTheme="minorHAnsi" w:cstheme="minorHAnsi"/>
          <w:b/>
          <w:szCs w:val="24"/>
        </w:rPr>
      </w:pPr>
      <w:r w:rsidRPr="00925605">
        <w:rPr>
          <w:rFonts w:asciiTheme="minorHAnsi" w:hAnsiTheme="minorHAnsi" w:cstheme="minorHAnsi"/>
          <w:b/>
          <w:szCs w:val="24"/>
        </w:rPr>
        <w:t>Märtyrertod des Stephanus</w:t>
      </w:r>
    </w:p>
    <w:p w:rsidR="00354B81" w:rsidRPr="00925605" w:rsidRDefault="008F704B" w:rsidP="003D3E87">
      <w:pPr>
        <w:pStyle w:val="KeinLeerraum"/>
        <w:rPr>
          <w:rFonts w:asciiTheme="minorHAnsi" w:hAnsiTheme="minorHAnsi" w:cstheme="minorHAnsi"/>
          <w:szCs w:val="24"/>
        </w:rPr>
      </w:pPr>
      <w:r w:rsidRPr="00925605">
        <w:rPr>
          <w:rFonts w:asciiTheme="minorHAnsi" w:hAnsiTheme="minorHAnsi" w:cstheme="minorHAnsi"/>
          <w:szCs w:val="24"/>
        </w:rPr>
        <w:t xml:space="preserve">Aufgrund falscher Beschuldigungen wurde </w:t>
      </w:r>
      <w:r w:rsidR="00F02877" w:rsidRPr="00925605">
        <w:rPr>
          <w:rFonts w:asciiTheme="minorHAnsi" w:hAnsiTheme="minorHAnsi" w:cstheme="minorHAnsi"/>
          <w:szCs w:val="24"/>
        </w:rPr>
        <w:t>Stephanus</w:t>
      </w:r>
      <w:r w:rsidRPr="00925605">
        <w:rPr>
          <w:rFonts w:asciiTheme="minorHAnsi" w:hAnsiTheme="minorHAnsi" w:cstheme="minorHAnsi"/>
          <w:szCs w:val="24"/>
        </w:rPr>
        <w:t xml:space="preserve"> (einer der sieben Diakone)</w:t>
      </w:r>
      <w:r w:rsidR="00354B81" w:rsidRPr="00925605">
        <w:rPr>
          <w:rFonts w:asciiTheme="minorHAnsi" w:hAnsiTheme="minorHAnsi" w:cstheme="minorHAnsi"/>
          <w:szCs w:val="24"/>
        </w:rPr>
        <w:t xml:space="preserve"> </w:t>
      </w:r>
      <w:r w:rsidRPr="00925605">
        <w:rPr>
          <w:rFonts w:asciiTheme="minorHAnsi" w:hAnsiTheme="minorHAnsi" w:cstheme="minorHAnsi"/>
          <w:szCs w:val="24"/>
        </w:rPr>
        <w:t>vor den Hohen Rat der Juden geführt. Anschuldigung: „</w:t>
      </w:r>
      <w:r w:rsidRPr="00925605">
        <w:t xml:space="preserve">Dieser Mensch hört nicht auf, Lästerworte zu reden gegen diese heilige Stätte und das Gesetz!“ </w:t>
      </w:r>
      <w:r w:rsidRPr="00925605">
        <w:rPr>
          <w:b/>
        </w:rPr>
        <w:t>(6,13)</w:t>
      </w:r>
      <w:r w:rsidRPr="00925605">
        <w:t xml:space="preserve"> </w:t>
      </w:r>
      <w:r w:rsidRPr="00925605">
        <w:rPr>
          <w:rFonts w:asciiTheme="minorHAnsi" w:hAnsiTheme="minorHAnsi" w:cstheme="minorHAnsi"/>
          <w:szCs w:val="24"/>
        </w:rPr>
        <w:t xml:space="preserve">Über Stephanus wissen wir sehr wenig, aber er war ein Mann voll Glaubens und Heiligen Geistes. Seine letzte Predigt </w:t>
      </w:r>
      <w:r w:rsidRPr="00925605">
        <w:rPr>
          <w:rFonts w:asciiTheme="minorHAnsi" w:hAnsiTheme="minorHAnsi" w:cstheme="minorHAnsi"/>
          <w:b/>
          <w:szCs w:val="24"/>
        </w:rPr>
        <w:t>(Kp 7)</w:t>
      </w:r>
      <w:r w:rsidRPr="00925605">
        <w:rPr>
          <w:rFonts w:asciiTheme="minorHAnsi" w:hAnsiTheme="minorHAnsi" w:cstheme="minorHAnsi"/>
          <w:szCs w:val="24"/>
        </w:rPr>
        <w:t xml:space="preserve"> umfasst hingegen eines </w:t>
      </w:r>
      <w:r w:rsidR="00354B81" w:rsidRPr="00925605">
        <w:rPr>
          <w:rFonts w:asciiTheme="minorHAnsi" w:hAnsiTheme="minorHAnsi" w:cstheme="minorHAnsi"/>
          <w:szCs w:val="24"/>
        </w:rPr>
        <w:t xml:space="preserve">der längsten Kapitel </w:t>
      </w:r>
      <w:r w:rsidRPr="00925605">
        <w:rPr>
          <w:rFonts w:asciiTheme="minorHAnsi" w:hAnsiTheme="minorHAnsi" w:cstheme="minorHAnsi"/>
          <w:szCs w:val="24"/>
        </w:rPr>
        <w:t>des ganzen Buches.</w:t>
      </w:r>
      <w:r w:rsidR="00354B81" w:rsidRPr="00925605">
        <w:rPr>
          <w:rFonts w:asciiTheme="minorHAnsi" w:hAnsiTheme="minorHAnsi" w:cstheme="minorHAnsi"/>
          <w:szCs w:val="24"/>
        </w:rPr>
        <w:t xml:space="preserve"> Seine </w:t>
      </w:r>
      <w:r w:rsidRPr="00925605">
        <w:rPr>
          <w:rFonts w:asciiTheme="minorHAnsi" w:hAnsiTheme="minorHAnsi" w:cstheme="minorHAnsi"/>
          <w:szCs w:val="24"/>
        </w:rPr>
        <w:t>Predigt</w:t>
      </w:r>
      <w:r w:rsidR="00661B77" w:rsidRPr="00925605">
        <w:rPr>
          <w:rFonts w:asciiTheme="minorHAnsi" w:hAnsiTheme="minorHAnsi" w:cstheme="minorHAnsi"/>
          <w:szCs w:val="24"/>
        </w:rPr>
        <w:t xml:space="preserve"> unterstreicht</w:t>
      </w:r>
      <w:r w:rsidR="000A04F1" w:rsidRPr="00925605">
        <w:rPr>
          <w:rFonts w:asciiTheme="minorHAnsi" w:hAnsiTheme="minorHAnsi" w:cstheme="minorHAnsi"/>
          <w:szCs w:val="24"/>
        </w:rPr>
        <w:t xml:space="preserve"> und bestätigt</w:t>
      </w:r>
      <w:r w:rsidR="00354B81" w:rsidRPr="00925605">
        <w:rPr>
          <w:rFonts w:asciiTheme="minorHAnsi" w:hAnsiTheme="minorHAnsi" w:cstheme="minorHAnsi"/>
          <w:szCs w:val="24"/>
        </w:rPr>
        <w:t xml:space="preserve"> </w:t>
      </w:r>
      <w:r w:rsidR="000A04F1" w:rsidRPr="00925605">
        <w:rPr>
          <w:rFonts w:asciiTheme="minorHAnsi" w:hAnsiTheme="minorHAnsi" w:cstheme="minorHAnsi"/>
          <w:szCs w:val="24"/>
        </w:rPr>
        <w:t>die Absicht von</w:t>
      </w:r>
      <w:r w:rsidRPr="00925605">
        <w:rPr>
          <w:rFonts w:asciiTheme="minorHAnsi" w:hAnsiTheme="minorHAnsi" w:cstheme="minorHAnsi"/>
          <w:szCs w:val="24"/>
        </w:rPr>
        <w:t xml:space="preserve"> Lukas</w:t>
      </w:r>
      <w:r w:rsidR="000A04F1" w:rsidRPr="00925605">
        <w:rPr>
          <w:rFonts w:asciiTheme="minorHAnsi" w:hAnsiTheme="minorHAnsi" w:cstheme="minorHAnsi"/>
          <w:szCs w:val="24"/>
        </w:rPr>
        <w:t>,</w:t>
      </w:r>
      <w:r w:rsidRPr="00925605">
        <w:rPr>
          <w:rFonts w:asciiTheme="minorHAnsi" w:hAnsiTheme="minorHAnsi" w:cstheme="minorHAnsi"/>
          <w:szCs w:val="24"/>
        </w:rPr>
        <w:t xml:space="preserve"> zu beschreiben wie </w:t>
      </w:r>
      <w:r w:rsidR="000A04F1" w:rsidRPr="00925605">
        <w:rPr>
          <w:rFonts w:asciiTheme="minorHAnsi" w:hAnsiTheme="minorHAnsi" w:cstheme="minorHAnsi"/>
          <w:szCs w:val="24"/>
        </w:rPr>
        <w:t xml:space="preserve">sich </w:t>
      </w:r>
      <w:r w:rsidR="00354B81" w:rsidRPr="00925605">
        <w:rPr>
          <w:rFonts w:asciiTheme="minorHAnsi" w:hAnsiTheme="minorHAnsi" w:cstheme="minorHAnsi"/>
          <w:szCs w:val="24"/>
        </w:rPr>
        <w:t xml:space="preserve">das Christentum von einer jüdischen nationalen Religion zu einem nichtjüdischen internationalen Glauben </w:t>
      </w:r>
      <w:r w:rsidRPr="00925605">
        <w:rPr>
          <w:rFonts w:asciiTheme="minorHAnsi" w:hAnsiTheme="minorHAnsi" w:cstheme="minorHAnsi"/>
          <w:szCs w:val="24"/>
        </w:rPr>
        <w:t>entwickelte</w:t>
      </w:r>
      <w:r w:rsidR="00354B81" w:rsidRPr="00925605">
        <w:rPr>
          <w:rFonts w:asciiTheme="minorHAnsi" w:hAnsiTheme="minorHAnsi" w:cstheme="minorHAnsi"/>
          <w:szCs w:val="24"/>
        </w:rPr>
        <w:t>.</w:t>
      </w:r>
    </w:p>
    <w:p w:rsidR="00354B81" w:rsidRPr="00925605" w:rsidRDefault="00354B81" w:rsidP="003D3E87">
      <w:pPr>
        <w:pStyle w:val="KeinLeerraum"/>
        <w:rPr>
          <w:rFonts w:asciiTheme="minorHAnsi" w:hAnsiTheme="minorHAnsi" w:cstheme="minorHAnsi"/>
          <w:szCs w:val="24"/>
        </w:rPr>
      </w:pPr>
    </w:p>
    <w:p w:rsidR="00661B77" w:rsidRPr="00925605" w:rsidRDefault="0055665E" w:rsidP="003D3E87">
      <w:pPr>
        <w:pStyle w:val="KeinLeerraum"/>
        <w:rPr>
          <w:rFonts w:asciiTheme="minorHAnsi" w:hAnsiTheme="minorHAnsi" w:cstheme="minorHAnsi"/>
          <w:szCs w:val="24"/>
        </w:rPr>
      </w:pPr>
      <w:r w:rsidRPr="00925605">
        <w:rPr>
          <w:rFonts w:asciiTheme="minorHAnsi" w:hAnsiTheme="minorHAnsi" w:cstheme="minorHAnsi"/>
          <w:szCs w:val="24"/>
        </w:rPr>
        <w:t xml:space="preserve">Zum </w:t>
      </w:r>
      <w:r w:rsidR="00661B77" w:rsidRPr="00925605">
        <w:rPr>
          <w:rFonts w:asciiTheme="minorHAnsi" w:hAnsiTheme="minorHAnsi" w:cstheme="minorHAnsi"/>
          <w:szCs w:val="24"/>
        </w:rPr>
        <w:t>Entsetzen</w:t>
      </w:r>
      <w:r w:rsidRPr="00925605">
        <w:rPr>
          <w:rFonts w:asciiTheme="minorHAnsi" w:hAnsiTheme="minorHAnsi" w:cstheme="minorHAnsi"/>
          <w:szCs w:val="24"/>
        </w:rPr>
        <w:t xml:space="preserve"> des Hohen Rates</w:t>
      </w:r>
      <w:r w:rsidR="00661B77" w:rsidRPr="00925605">
        <w:rPr>
          <w:rFonts w:asciiTheme="minorHAnsi" w:hAnsiTheme="minorHAnsi" w:cstheme="minorHAnsi"/>
          <w:szCs w:val="24"/>
        </w:rPr>
        <w:t xml:space="preserve"> </w:t>
      </w:r>
      <w:r w:rsidR="00354B81" w:rsidRPr="00925605">
        <w:rPr>
          <w:rFonts w:asciiTheme="minorHAnsi" w:hAnsiTheme="minorHAnsi" w:cstheme="minorHAnsi"/>
          <w:szCs w:val="24"/>
        </w:rPr>
        <w:t xml:space="preserve">erklärt Stephanus, wie </w:t>
      </w:r>
      <w:r w:rsidR="00661B77" w:rsidRPr="00925605">
        <w:rPr>
          <w:rFonts w:asciiTheme="minorHAnsi" w:hAnsiTheme="minorHAnsi" w:cstheme="minorHAnsi"/>
          <w:szCs w:val="24"/>
        </w:rPr>
        <w:t>viel von Gottes Wirken ausserhalb des</w:t>
      </w:r>
      <w:r w:rsidR="00354B81" w:rsidRPr="00925605">
        <w:rPr>
          <w:rFonts w:asciiTheme="minorHAnsi" w:hAnsiTheme="minorHAnsi" w:cstheme="minorHAnsi"/>
          <w:szCs w:val="24"/>
        </w:rPr>
        <w:t xml:space="preserve"> Landes stattgefunden hat, bevor es einen Tempel gab. Der Bund mit Abraham, die Rettung aus Ägypten und die </w:t>
      </w:r>
      <w:r w:rsidR="00661B77" w:rsidRPr="00925605">
        <w:rPr>
          <w:rFonts w:asciiTheme="minorHAnsi" w:hAnsiTheme="minorHAnsi" w:cstheme="minorHAnsi"/>
          <w:szCs w:val="24"/>
        </w:rPr>
        <w:t>Gesetzgebung geschahen alle ausserhalb des verheissenen Landes. Somit widerlegte Stephanus in seiner Predigt die falschen Anschuldigungen gegen ihn.</w:t>
      </w:r>
    </w:p>
    <w:p w:rsidR="00354B81" w:rsidRPr="00925605" w:rsidRDefault="00661B77" w:rsidP="003D3E87">
      <w:pPr>
        <w:pStyle w:val="KeinLeerraum"/>
        <w:rPr>
          <w:rFonts w:asciiTheme="minorHAnsi" w:hAnsiTheme="minorHAnsi" w:cstheme="minorHAnsi"/>
          <w:szCs w:val="24"/>
        </w:rPr>
      </w:pPr>
      <w:r w:rsidRPr="00925605">
        <w:rPr>
          <w:rFonts w:asciiTheme="minorHAnsi" w:hAnsiTheme="minorHAnsi" w:cstheme="minorHAnsi"/>
          <w:szCs w:val="24"/>
        </w:rPr>
        <w:t xml:space="preserve"> </w:t>
      </w:r>
    </w:p>
    <w:p w:rsidR="000A04F1" w:rsidRPr="00925605" w:rsidRDefault="00354B81" w:rsidP="003D3E87">
      <w:pPr>
        <w:pStyle w:val="KeinLeerraum"/>
        <w:rPr>
          <w:rFonts w:asciiTheme="minorHAnsi" w:hAnsiTheme="minorHAnsi" w:cstheme="minorHAnsi"/>
          <w:szCs w:val="24"/>
        </w:rPr>
      </w:pPr>
      <w:r w:rsidRPr="00925605">
        <w:rPr>
          <w:rFonts w:asciiTheme="minorHAnsi" w:hAnsiTheme="minorHAnsi" w:cstheme="minorHAnsi"/>
          <w:szCs w:val="24"/>
        </w:rPr>
        <w:t>Diese</w:t>
      </w:r>
      <w:r w:rsidR="0055665E" w:rsidRPr="00925605">
        <w:rPr>
          <w:rFonts w:asciiTheme="minorHAnsi" w:hAnsiTheme="minorHAnsi" w:cstheme="minorHAnsi"/>
          <w:szCs w:val="24"/>
        </w:rPr>
        <w:t xml:space="preserve"> Predigt</w:t>
      </w:r>
      <w:r w:rsidRPr="00925605">
        <w:rPr>
          <w:rFonts w:asciiTheme="minorHAnsi" w:hAnsiTheme="minorHAnsi" w:cstheme="minorHAnsi"/>
          <w:szCs w:val="24"/>
        </w:rPr>
        <w:t xml:space="preserve"> ist eine theologische Erklärung und </w:t>
      </w:r>
      <w:r w:rsidR="000A04F1" w:rsidRPr="00925605">
        <w:rPr>
          <w:rFonts w:asciiTheme="minorHAnsi" w:hAnsiTheme="minorHAnsi" w:cstheme="minorHAnsi"/>
          <w:szCs w:val="24"/>
        </w:rPr>
        <w:t xml:space="preserve">eine </w:t>
      </w:r>
      <w:r w:rsidRPr="00925605">
        <w:rPr>
          <w:rFonts w:asciiTheme="minorHAnsi" w:hAnsiTheme="minorHAnsi" w:cstheme="minorHAnsi"/>
          <w:szCs w:val="24"/>
        </w:rPr>
        <w:t xml:space="preserve">Rechtfertigung für die Verbreitung der Botschaft </w:t>
      </w:r>
      <w:r w:rsidR="000A04F1" w:rsidRPr="00925605">
        <w:rPr>
          <w:rFonts w:asciiTheme="minorHAnsi" w:hAnsiTheme="minorHAnsi" w:cstheme="minorHAnsi"/>
          <w:szCs w:val="24"/>
        </w:rPr>
        <w:t>unter den</w:t>
      </w:r>
      <w:r w:rsidRPr="00925605">
        <w:rPr>
          <w:rFonts w:asciiTheme="minorHAnsi" w:hAnsiTheme="minorHAnsi" w:cstheme="minorHAnsi"/>
          <w:szCs w:val="24"/>
        </w:rPr>
        <w:t xml:space="preserve"> Heiden</w:t>
      </w:r>
      <w:r w:rsidR="000A04F1" w:rsidRPr="00925605">
        <w:rPr>
          <w:rFonts w:asciiTheme="minorHAnsi" w:hAnsiTheme="minorHAnsi" w:cstheme="minorHAnsi"/>
          <w:szCs w:val="24"/>
        </w:rPr>
        <w:t>. Der Märtyrertod des Stephanus löst eine grosse Verfolgung aus und viele Jünger zerstreuten sich in die Gebiete von Judäa und Samaria bis hin nach Antiochia.</w:t>
      </w:r>
    </w:p>
    <w:p w:rsidR="000A04F1" w:rsidRPr="00925605" w:rsidRDefault="000A04F1" w:rsidP="003D3E87">
      <w:pPr>
        <w:pStyle w:val="KeinLeerraum"/>
        <w:rPr>
          <w:rFonts w:asciiTheme="minorHAnsi" w:hAnsiTheme="minorHAnsi" w:cstheme="minorHAnsi"/>
          <w:szCs w:val="24"/>
        </w:rPr>
      </w:pPr>
      <w:r w:rsidRPr="00925605">
        <w:rPr>
          <w:rFonts w:asciiTheme="minorHAnsi" w:hAnsiTheme="minorHAnsi" w:cstheme="minorHAnsi"/>
          <w:szCs w:val="24"/>
        </w:rPr>
        <w:t xml:space="preserve"> </w:t>
      </w:r>
    </w:p>
    <w:p w:rsidR="00354B81" w:rsidRPr="00925605" w:rsidRDefault="003D3E87" w:rsidP="003D3E87">
      <w:pPr>
        <w:pStyle w:val="KeinLeerraum"/>
        <w:spacing w:line="360" w:lineRule="auto"/>
        <w:rPr>
          <w:rFonts w:asciiTheme="minorHAnsi" w:hAnsiTheme="minorHAnsi" w:cstheme="minorHAnsi"/>
          <w:b/>
          <w:szCs w:val="24"/>
        </w:rPr>
      </w:pPr>
      <w:r w:rsidRPr="00925605">
        <w:rPr>
          <w:rFonts w:asciiTheme="minorHAnsi" w:hAnsiTheme="minorHAnsi" w:cstheme="minorHAnsi"/>
          <w:b/>
          <w:szCs w:val="24"/>
        </w:rPr>
        <w:t>Philippus in Samaria</w:t>
      </w:r>
    </w:p>
    <w:p w:rsidR="00112408" w:rsidRPr="00925605" w:rsidRDefault="000A04F1" w:rsidP="003D3E87">
      <w:pPr>
        <w:pStyle w:val="KeinLeerraum"/>
        <w:rPr>
          <w:rFonts w:asciiTheme="minorHAnsi" w:hAnsiTheme="minorHAnsi" w:cstheme="minorHAnsi"/>
          <w:szCs w:val="24"/>
        </w:rPr>
      </w:pPr>
      <w:r w:rsidRPr="00925605">
        <w:rPr>
          <w:rFonts w:asciiTheme="minorHAnsi" w:hAnsiTheme="minorHAnsi" w:cstheme="minorHAnsi"/>
          <w:szCs w:val="24"/>
        </w:rPr>
        <w:t xml:space="preserve">Weiter berichtet </w:t>
      </w:r>
      <w:r w:rsidR="00354B81" w:rsidRPr="00925605">
        <w:rPr>
          <w:rFonts w:asciiTheme="minorHAnsi" w:hAnsiTheme="minorHAnsi" w:cstheme="minorHAnsi"/>
          <w:szCs w:val="24"/>
        </w:rPr>
        <w:t>Lukas, wie Philipp</w:t>
      </w:r>
      <w:r w:rsidRPr="00925605">
        <w:rPr>
          <w:rFonts w:asciiTheme="minorHAnsi" w:hAnsiTheme="minorHAnsi" w:cstheme="minorHAnsi"/>
          <w:szCs w:val="24"/>
        </w:rPr>
        <w:t>us</w:t>
      </w:r>
      <w:r w:rsidR="00354B81" w:rsidRPr="00925605">
        <w:rPr>
          <w:rFonts w:asciiTheme="minorHAnsi" w:hAnsiTheme="minorHAnsi" w:cstheme="minorHAnsi"/>
          <w:szCs w:val="24"/>
        </w:rPr>
        <w:t xml:space="preserve">, ein anderer dieser sieben Diakone, nach Samaria ging und </w:t>
      </w:r>
      <w:r w:rsidRPr="00925605">
        <w:rPr>
          <w:rFonts w:asciiTheme="minorHAnsi" w:hAnsiTheme="minorHAnsi" w:cstheme="minorHAnsi"/>
          <w:szCs w:val="24"/>
        </w:rPr>
        <w:t xml:space="preserve">mit Zeichen (Heilungen) das Evangelium verkündete. </w:t>
      </w:r>
      <w:r w:rsidR="00354B81" w:rsidRPr="00925605">
        <w:rPr>
          <w:rFonts w:asciiTheme="minorHAnsi" w:hAnsiTheme="minorHAnsi" w:cstheme="minorHAnsi"/>
          <w:szCs w:val="24"/>
        </w:rPr>
        <w:t xml:space="preserve">Es gab viel </w:t>
      </w:r>
      <w:r w:rsidRPr="00925605">
        <w:rPr>
          <w:rFonts w:asciiTheme="minorHAnsi" w:hAnsiTheme="minorHAnsi" w:cstheme="minorHAnsi"/>
          <w:szCs w:val="24"/>
        </w:rPr>
        <w:t>Ablehnung</w:t>
      </w:r>
      <w:r w:rsidR="00354B81" w:rsidRPr="00925605">
        <w:rPr>
          <w:rFonts w:asciiTheme="minorHAnsi" w:hAnsiTheme="minorHAnsi" w:cstheme="minorHAnsi"/>
          <w:szCs w:val="24"/>
        </w:rPr>
        <w:t xml:space="preserve"> zwischen Juden und Samaritern</w:t>
      </w:r>
      <w:r w:rsidRPr="00925605">
        <w:rPr>
          <w:rFonts w:asciiTheme="minorHAnsi" w:hAnsiTheme="minorHAnsi" w:cstheme="minorHAnsi"/>
          <w:szCs w:val="24"/>
        </w:rPr>
        <w:t>.</w:t>
      </w:r>
      <w:r w:rsidR="00354B81" w:rsidRPr="00925605">
        <w:rPr>
          <w:rFonts w:asciiTheme="minorHAnsi" w:hAnsiTheme="minorHAnsi" w:cstheme="minorHAnsi"/>
          <w:szCs w:val="24"/>
        </w:rPr>
        <w:t xml:space="preserve"> Als Johannes das letzte Mal mit Jesus in Samaria war, </w:t>
      </w:r>
      <w:r w:rsidR="00112408" w:rsidRPr="00925605">
        <w:rPr>
          <w:rFonts w:asciiTheme="minorHAnsi" w:hAnsiTheme="minorHAnsi" w:cstheme="minorHAnsi"/>
          <w:szCs w:val="24"/>
        </w:rPr>
        <w:t xml:space="preserve">wollte er zusammen mit seinem Bruder </w:t>
      </w:r>
      <w:r w:rsidRPr="00925605">
        <w:rPr>
          <w:rFonts w:asciiTheme="minorHAnsi" w:hAnsiTheme="minorHAnsi" w:cstheme="minorHAnsi"/>
          <w:szCs w:val="24"/>
        </w:rPr>
        <w:t>Jakobus</w:t>
      </w:r>
      <w:r w:rsidR="00354B81" w:rsidRPr="00925605">
        <w:rPr>
          <w:rFonts w:asciiTheme="minorHAnsi" w:hAnsiTheme="minorHAnsi" w:cstheme="minorHAnsi"/>
          <w:szCs w:val="24"/>
        </w:rPr>
        <w:t xml:space="preserve">, dass Gott Feuer vom Himmel </w:t>
      </w:r>
      <w:r w:rsidR="00112408" w:rsidRPr="00925605">
        <w:rPr>
          <w:rFonts w:asciiTheme="minorHAnsi" w:hAnsiTheme="minorHAnsi" w:cstheme="minorHAnsi"/>
          <w:szCs w:val="24"/>
        </w:rPr>
        <w:t>regnen lassen</w:t>
      </w:r>
      <w:r w:rsidR="00354B81" w:rsidRPr="00925605">
        <w:rPr>
          <w:rFonts w:asciiTheme="minorHAnsi" w:hAnsiTheme="minorHAnsi" w:cstheme="minorHAnsi"/>
          <w:szCs w:val="24"/>
        </w:rPr>
        <w:t xml:space="preserve"> würde</w:t>
      </w:r>
      <w:r w:rsidR="00112408" w:rsidRPr="00925605">
        <w:rPr>
          <w:rFonts w:asciiTheme="minorHAnsi" w:hAnsiTheme="minorHAnsi" w:cstheme="minorHAnsi"/>
          <w:szCs w:val="24"/>
        </w:rPr>
        <w:t xml:space="preserve"> als Gericht über die Samariter, weil es mit einer Hotelbuchung nicht geklappt hatte. Durch den evangelistischen Dienst von Philippus </w:t>
      </w:r>
      <w:r w:rsidR="00354B81" w:rsidRPr="00925605">
        <w:rPr>
          <w:rFonts w:asciiTheme="minorHAnsi" w:hAnsiTheme="minorHAnsi" w:cstheme="minorHAnsi"/>
          <w:szCs w:val="24"/>
        </w:rPr>
        <w:t>kamen viele Samariter zum Glauben</w:t>
      </w:r>
      <w:r w:rsidR="0055665E" w:rsidRPr="00925605">
        <w:rPr>
          <w:rFonts w:asciiTheme="minorHAnsi" w:hAnsiTheme="minorHAnsi" w:cstheme="minorHAnsi"/>
          <w:szCs w:val="24"/>
        </w:rPr>
        <w:t>.</w:t>
      </w:r>
      <w:r w:rsidR="00112408" w:rsidRPr="00925605">
        <w:rPr>
          <w:rFonts w:asciiTheme="minorHAnsi" w:hAnsiTheme="minorHAnsi" w:cstheme="minorHAnsi"/>
          <w:szCs w:val="24"/>
        </w:rPr>
        <w:t xml:space="preserve"> Später kamen dann Petrus und Johannes zu diesen herab, um mit ihnen zu beten, dass sie den Hl. Geist empfangen. Diesmal erbaten Sie ein „anderes“ Feuer vom Himmel als beim ersten Mal.</w:t>
      </w:r>
    </w:p>
    <w:p w:rsidR="00354B81" w:rsidRPr="00925605" w:rsidRDefault="00112408" w:rsidP="003D3E87">
      <w:pPr>
        <w:pStyle w:val="KeinLeerraum"/>
        <w:rPr>
          <w:rFonts w:asciiTheme="minorHAnsi" w:hAnsiTheme="minorHAnsi" w:cstheme="minorHAnsi"/>
          <w:szCs w:val="24"/>
        </w:rPr>
      </w:pPr>
      <w:r w:rsidRPr="00925605">
        <w:rPr>
          <w:rFonts w:asciiTheme="minorHAnsi" w:hAnsiTheme="minorHAnsi" w:cstheme="minorHAnsi"/>
          <w:szCs w:val="24"/>
        </w:rPr>
        <w:t xml:space="preserve"> </w:t>
      </w:r>
    </w:p>
    <w:p w:rsidR="00112408" w:rsidRPr="00925605" w:rsidRDefault="00354B81" w:rsidP="003D3E87">
      <w:pPr>
        <w:pStyle w:val="KeinLeerraum"/>
        <w:rPr>
          <w:rFonts w:asciiTheme="minorHAnsi" w:hAnsiTheme="minorHAnsi" w:cstheme="minorHAnsi"/>
          <w:szCs w:val="24"/>
        </w:rPr>
      </w:pPr>
      <w:r w:rsidRPr="00925605">
        <w:rPr>
          <w:rFonts w:asciiTheme="minorHAnsi" w:hAnsiTheme="minorHAnsi" w:cstheme="minorHAnsi"/>
          <w:szCs w:val="24"/>
        </w:rPr>
        <w:t>Philip</w:t>
      </w:r>
      <w:r w:rsidR="00112408" w:rsidRPr="00925605">
        <w:rPr>
          <w:rFonts w:asciiTheme="minorHAnsi" w:hAnsiTheme="minorHAnsi" w:cstheme="minorHAnsi"/>
          <w:szCs w:val="24"/>
        </w:rPr>
        <w:t xml:space="preserve">pus wurde von einem Engel auf eine Strasse, die von Jerusalem nach Gaza hinabführt geschickt. Dort traf er einen Äthiopier, einen Kämmerer einen Gewaltigen der Kandake (Königin der </w:t>
      </w:r>
      <w:r w:rsidR="008E6F16" w:rsidRPr="00925605">
        <w:rPr>
          <w:rFonts w:asciiTheme="minorHAnsi" w:hAnsiTheme="minorHAnsi" w:cstheme="minorHAnsi"/>
          <w:szCs w:val="24"/>
        </w:rPr>
        <w:t>Äthiopier</w:t>
      </w:r>
      <w:r w:rsidR="00112408" w:rsidRPr="00925605">
        <w:rPr>
          <w:rFonts w:asciiTheme="minorHAnsi" w:hAnsiTheme="minorHAnsi" w:cstheme="minorHAnsi"/>
          <w:szCs w:val="24"/>
        </w:rPr>
        <w:t xml:space="preserve">). </w:t>
      </w:r>
      <w:r w:rsidR="008E6F16" w:rsidRPr="00925605">
        <w:rPr>
          <w:rFonts w:asciiTheme="minorHAnsi" w:hAnsiTheme="minorHAnsi" w:cstheme="minorHAnsi"/>
          <w:szCs w:val="24"/>
        </w:rPr>
        <w:lastRenderedPageBreak/>
        <w:t>Philippus legte ihm die Schrift aus und der Äthiopier liess sich taufen. So brachte dieser Kämmerer das Evangelium nach Äthiopie</w:t>
      </w:r>
      <w:r w:rsidR="0055665E" w:rsidRPr="00925605">
        <w:rPr>
          <w:rFonts w:asciiTheme="minorHAnsi" w:hAnsiTheme="minorHAnsi" w:cstheme="minorHAnsi"/>
          <w:szCs w:val="24"/>
        </w:rPr>
        <w:t>n und war somit der erste „Gläubige“</w:t>
      </w:r>
      <w:r w:rsidR="008E6F16" w:rsidRPr="00925605">
        <w:rPr>
          <w:rFonts w:asciiTheme="minorHAnsi" w:hAnsiTheme="minorHAnsi" w:cstheme="minorHAnsi"/>
          <w:szCs w:val="24"/>
        </w:rPr>
        <w:t xml:space="preserve"> Afrikas.</w:t>
      </w:r>
    </w:p>
    <w:p w:rsidR="00112408" w:rsidRPr="00925605" w:rsidRDefault="00112408" w:rsidP="003D3E87">
      <w:pPr>
        <w:pStyle w:val="KeinLeerraum"/>
        <w:rPr>
          <w:rFonts w:asciiTheme="minorHAnsi" w:hAnsiTheme="minorHAnsi" w:cstheme="minorHAnsi"/>
          <w:szCs w:val="24"/>
        </w:rPr>
      </w:pPr>
    </w:p>
    <w:p w:rsidR="00354B81" w:rsidRPr="00925605" w:rsidRDefault="00737D60" w:rsidP="000A04F1">
      <w:pPr>
        <w:pStyle w:val="KeinLeerraum"/>
        <w:spacing w:line="360" w:lineRule="auto"/>
        <w:rPr>
          <w:rFonts w:asciiTheme="minorHAnsi" w:hAnsiTheme="minorHAnsi" w:cstheme="minorHAnsi"/>
          <w:b/>
          <w:szCs w:val="24"/>
        </w:rPr>
      </w:pPr>
      <w:r w:rsidRPr="00925605">
        <w:rPr>
          <w:rFonts w:asciiTheme="minorHAnsi" w:hAnsiTheme="minorHAnsi" w:cstheme="minorHAnsi"/>
          <w:b/>
          <w:szCs w:val="24"/>
        </w:rPr>
        <w:t xml:space="preserve">Die Bekehrung </w:t>
      </w:r>
      <w:r w:rsidR="007433CA" w:rsidRPr="00925605">
        <w:rPr>
          <w:rFonts w:asciiTheme="minorHAnsi" w:hAnsiTheme="minorHAnsi" w:cstheme="minorHAnsi"/>
          <w:b/>
          <w:szCs w:val="24"/>
        </w:rPr>
        <w:t xml:space="preserve">des </w:t>
      </w:r>
      <w:r w:rsidRPr="00925605">
        <w:rPr>
          <w:rFonts w:asciiTheme="minorHAnsi" w:hAnsiTheme="minorHAnsi" w:cstheme="minorHAnsi"/>
          <w:b/>
          <w:szCs w:val="24"/>
        </w:rPr>
        <w:t>Saul</w:t>
      </w:r>
      <w:r w:rsidR="007433CA" w:rsidRPr="00925605">
        <w:rPr>
          <w:rFonts w:asciiTheme="minorHAnsi" w:hAnsiTheme="minorHAnsi" w:cstheme="minorHAnsi"/>
          <w:b/>
          <w:szCs w:val="24"/>
        </w:rPr>
        <w:t>u</w:t>
      </w:r>
      <w:r w:rsidRPr="00925605">
        <w:rPr>
          <w:rFonts w:asciiTheme="minorHAnsi" w:hAnsiTheme="minorHAnsi" w:cstheme="minorHAnsi"/>
          <w:b/>
          <w:szCs w:val="24"/>
        </w:rPr>
        <w:t>s</w:t>
      </w:r>
    </w:p>
    <w:p w:rsidR="00354B81" w:rsidRPr="00925605" w:rsidRDefault="00737D60" w:rsidP="003D3E87">
      <w:pPr>
        <w:pStyle w:val="KeinLeerraum"/>
        <w:rPr>
          <w:rFonts w:asciiTheme="minorHAnsi" w:hAnsiTheme="minorHAnsi" w:cstheme="minorHAnsi"/>
          <w:szCs w:val="24"/>
        </w:rPr>
      </w:pPr>
      <w:r w:rsidRPr="00925605">
        <w:rPr>
          <w:rFonts w:asciiTheme="minorHAnsi" w:hAnsiTheme="minorHAnsi" w:cstheme="minorHAnsi"/>
          <w:szCs w:val="24"/>
        </w:rPr>
        <w:t>Sauls Bekehrung ist</w:t>
      </w:r>
      <w:r w:rsidR="00354B81" w:rsidRPr="00925605">
        <w:rPr>
          <w:rFonts w:asciiTheme="minorHAnsi" w:hAnsiTheme="minorHAnsi" w:cstheme="minorHAnsi"/>
          <w:szCs w:val="24"/>
        </w:rPr>
        <w:t xml:space="preserve"> ein entscheidender Moment in der gesamten Erzählung</w:t>
      </w:r>
      <w:r w:rsidRPr="00925605">
        <w:rPr>
          <w:rFonts w:asciiTheme="minorHAnsi" w:hAnsiTheme="minorHAnsi" w:cstheme="minorHAnsi"/>
          <w:szCs w:val="24"/>
        </w:rPr>
        <w:t xml:space="preserve"> </w:t>
      </w:r>
      <w:r w:rsidRPr="00925605">
        <w:rPr>
          <w:rFonts w:asciiTheme="minorHAnsi" w:hAnsiTheme="minorHAnsi" w:cstheme="minorHAnsi"/>
          <w:b/>
          <w:szCs w:val="24"/>
        </w:rPr>
        <w:t xml:space="preserve">(Kp </w:t>
      </w:r>
      <w:r w:rsidR="00354B81" w:rsidRPr="00925605">
        <w:rPr>
          <w:rFonts w:asciiTheme="minorHAnsi" w:hAnsiTheme="minorHAnsi" w:cstheme="minorHAnsi"/>
          <w:b/>
          <w:szCs w:val="24"/>
        </w:rPr>
        <w:t>9)</w:t>
      </w:r>
      <w:r w:rsidR="00354B81" w:rsidRPr="00925605">
        <w:rPr>
          <w:rFonts w:asciiTheme="minorHAnsi" w:hAnsiTheme="minorHAnsi" w:cstheme="minorHAnsi"/>
          <w:szCs w:val="24"/>
        </w:rPr>
        <w:t>. Tatsächlich wird diese</w:t>
      </w:r>
      <w:r w:rsidRPr="00925605">
        <w:rPr>
          <w:rFonts w:asciiTheme="minorHAnsi" w:hAnsiTheme="minorHAnsi" w:cstheme="minorHAnsi"/>
          <w:szCs w:val="24"/>
        </w:rPr>
        <w:t xml:space="preserve"> Bekehrungsgeschichte Sauls dreimal von Lukas in der Apg erzählt. Aus Saulus wurde Paulus. </w:t>
      </w:r>
      <w:r w:rsidR="00354B81" w:rsidRPr="00925605">
        <w:rPr>
          <w:rFonts w:asciiTheme="minorHAnsi" w:hAnsiTheme="minorHAnsi" w:cstheme="minorHAnsi"/>
          <w:szCs w:val="24"/>
        </w:rPr>
        <w:t xml:space="preserve">Sobald Barnabas und Paulus </w:t>
      </w:r>
      <w:r w:rsidRPr="00925605">
        <w:rPr>
          <w:rFonts w:asciiTheme="minorHAnsi" w:hAnsiTheme="minorHAnsi" w:cstheme="minorHAnsi"/>
          <w:szCs w:val="24"/>
        </w:rPr>
        <w:t>von</w:t>
      </w:r>
      <w:r w:rsidR="00354B81" w:rsidRPr="00925605">
        <w:rPr>
          <w:rFonts w:asciiTheme="minorHAnsi" w:hAnsiTheme="minorHAnsi" w:cstheme="minorHAnsi"/>
          <w:szCs w:val="24"/>
        </w:rPr>
        <w:t xml:space="preserve"> </w:t>
      </w:r>
      <w:r w:rsidR="0055665E" w:rsidRPr="00925605">
        <w:rPr>
          <w:rFonts w:asciiTheme="minorHAnsi" w:hAnsiTheme="minorHAnsi" w:cstheme="minorHAnsi"/>
          <w:szCs w:val="24"/>
        </w:rPr>
        <w:t xml:space="preserve">der </w:t>
      </w:r>
      <w:r w:rsidR="003D3E87" w:rsidRPr="00925605">
        <w:rPr>
          <w:rFonts w:asciiTheme="minorHAnsi" w:hAnsiTheme="minorHAnsi" w:cstheme="minorHAnsi"/>
          <w:szCs w:val="24"/>
        </w:rPr>
        <w:t>Gemeinde</w:t>
      </w:r>
      <w:r w:rsidR="00354B81" w:rsidRPr="00925605">
        <w:rPr>
          <w:rFonts w:asciiTheme="minorHAnsi" w:hAnsiTheme="minorHAnsi" w:cstheme="minorHAnsi"/>
          <w:szCs w:val="24"/>
        </w:rPr>
        <w:t xml:space="preserve"> in Antiochia ausgesandt wurden, wechselt der</w:t>
      </w:r>
      <w:r w:rsidRPr="00925605">
        <w:rPr>
          <w:rFonts w:asciiTheme="minorHAnsi" w:hAnsiTheme="minorHAnsi" w:cstheme="minorHAnsi"/>
          <w:szCs w:val="24"/>
        </w:rPr>
        <w:t xml:space="preserve"> Schwerpunkt des Buches von Pet</w:t>
      </w:r>
      <w:r w:rsidR="00354B81" w:rsidRPr="00925605">
        <w:rPr>
          <w:rFonts w:asciiTheme="minorHAnsi" w:hAnsiTheme="minorHAnsi" w:cstheme="minorHAnsi"/>
          <w:szCs w:val="24"/>
        </w:rPr>
        <w:t>r</w:t>
      </w:r>
      <w:r w:rsidRPr="00925605">
        <w:rPr>
          <w:rFonts w:asciiTheme="minorHAnsi" w:hAnsiTheme="minorHAnsi" w:cstheme="minorHAnsi"/>
          <w:szCs w:val="24"/>
        </w:rPr>
        <w:t>us</w:t>
      </w:r>
      <w:r w:rsidR="00354B81" w:rsidRPr="00925605">
        <w:rPr>
          <w:rFonts w:asciiTheme="minorHAnsi" w:hAnsiTheme="minorHAnsi" w:cstheme="minorHAnsi"/>
          <w:szCs w:val="24"/>
        </w:rPr>
        <w:t xml:space="preserve"> zu Paulus.</w:t>
      </w:r>
    </w:p>
    <w:p w:rsidR="00354B81" w:rsidRPr="00925605" w:rsidRDefault="00354B81" w:rsidP="003D3E87">
      <w:pPr>
        <w:pStyle w:val="KeinLeerraum"/>
        <w:rPr>
          <w:rFonts w:asciiTheme="minorHAnsi" w:hAnsiTheme="minorHAnsi" w:cstheme="minorHAnsi"/>
          <w:szCs w:val="24"/>
        </w:rPr>
      </w:pPr>
    </w:p>
    <w:p w:rsidR="00354B81" w:rsidRPr="00925605" w:rsidRDefault="003D3E87" w:rsidP="000A04F1">
      <w:pPr>
        <w:pStyle w:val="KeinLeerraum"/>
        <w:spacing w:line="360" w:lineRule="auto"/>
        <w:rPr>
          <w:rFonts w:asciiTheme="minorHAnsi" w:hAnsiTheme="minorHAnsi" w:cstheme="minorHAnsi"/>
          <w:b/>
          <w:szCs w:val="24"/>
        </w:rPr>
      </w:pPr>
      <w:r w:rsidRPr="00925605">
        <w:rPr>
          <w:rFonts w:asciiTheme="minorHAnsi" w:hAnsiTheme="minorHAnsi" w:cstheme="minorHAnsi"/>
          <w:b/>
          <w:szCs w:val="24"/>
        </w:rPr>
        <w:t>Petrus in Cäsarea</w:t>
      </w:r>
    </w:p>
    <w:p w:rsidR="00457D7E" w:rsidRDefault="00737D60" w:rsidP="003D3E87">
      <w:pPr>
        <w:pStyle w:val="KeinLeerraum"/>
        <w:rPr>
          <w:rFonts w:asciiTheme="minorHAnsi" w:hAnsiTheme="minorHAnsi" w:cstheme="minorHAnsi"/>
          <w:color w:val="280B11"/>
          <w:szCs w:val="24"/>
        </w:rPr>
      </w:pPr>
      <w:r w:rsidRPr="00925605">
        <w:rPr>
          <w:rFonts w:asciiTheme="minorHAnsi" w:hAnsiTheme="minorHAnsi" w:cstheme="minorHAnsi"/>
          <w:szCs w:val="24"/>
        </w:rPr>
        <w:t>Um die ungehinderte Verbreitung des Evangeliums sicher zu stellen, musste ein erhebliches Hindernis überwunden werden. Konkret ging es um die „Essensvorschriften“ des Alten Bundes</w:t>
      </w:r>
      <w:r w:rsidR="00457D7E" w:rsidRPr="00925605">
        <w:rPr>
          <w:rFonts w:asciiTheme="minorHAnsi" w:hAnsiTheme="minorHAnsi" w:cstheme="minorHAnsi"/>
          <w:szCs w:val="24"/>
        </w:rPr>
        <w:t>. Juden war es nicht erlaubt, zusammen mit Nichtjuden zu essen. Auch gab es viele Vorschriften, wie das „koschere“ Essen zubereitet und gegessen werden konnte. Durch ein Gesicht gab Gott dem Petrus Einsicht in die Pläne Gottes, nämlich, dass die Heiden, auch ohne die Einhaltung dieser Gesetzesvorschriften mit dem Hl. Gei</w:t>
      </w:r>
      <w:r w:rsidR="00457D7E">
        <w:rPr>
          <w:rFonts w:asciiTheme="minorHAnsi" w:hAnsiTheme="minorHAnsi" w:cstheme="minorHAnsi"/>
          <w:color w:val="280B11"/>
          <w:szCs w:val="24"/>
        </w:rPr>
        <w:t xml:space="preserve">st erfüllt werden können, und somit gleichberechtigter Teil des Reiches Gottes werden können. </w:t>
      </w:r>
    </w:p>
    <w:p w:rsidR="00457D7E" w:rsidRPr="00925605" w:rsidRDefault="00457D7E" w:rsidP="003D3E87">
      <w:pPr>
        <w:pStyle w:val="KeinLeerraum"/>
        <w:rPr>
          <w:rFonts w:asciiTheme="minorHAnsi" w:hAnsiTheme="minorHAnsi" w:cstheme="minorHAnsi"/>
          <w:szCs w:val="24"/>
        </w:rPr>
      </w:pPr>
    </w:p>
    <w:p w:rsidR="00354B81" w:rsidRPr="00925605" w:rsidRDefault="00457D7E" w:rsidP="003D3E87">
      <w:pPr>
        <w:pStyle w:val="KeinLeerraum"/>
        <w:rPr>
          <w:rFonts w:asciiTheme="minorHAnsi" w:hAnsiTheme="minorHAnsi" w:cstheme="minorHAnsi"/>
          <w:szCs w:val="24"/>
        </w:rPr>
      </w:pPr>
      <w:r w:rsidRPr="00925605">
        <w:rPr>
          <w:rFonts w:asciiTheme="minorHAnsi" w:hAnsiTheme="minorHAnsi" w:cstheme="minorHAnsi"/>
          <w:szCs w:val="24"/>
        </w:rPr>
        <w:t xml:space="preserve">Dazu wurde Petrus von Gott nach Cäsarea geschickt, um dort im Hause des röm. Hauptmannes Kornelius das Evangelium zu predigen </w:t>
      </w:r>
      <w:r w:rsidRPr="00925605">
        <w:rPr>
          <w:rFonts w:asciiTheme="minorHAnsi" w:hAnsiTheme="minorHAnsi" w:cstheme="minorHAnsi"/>
          <w:b/>
          <w:szCs w:val="24"/>
        </w:rPr>
        <w:t>(Kp 10)</w:t>
      </w:r>
      <w:r w:rsidRPr="00925605">
        <w:rPr>
          <w:rFonts w:asciiTheme="minorHAnsi" w:hAnsiTheme="minorHAnsi" w:cstheme="minorHAnsi"/>
          <w:szCs w:val="24"/>
        </w:rPr>
        <w:t>. Während er predigte, fiel der Hl. Geist (zum Erstaunen von Petrus) auf die anwesenden Heiden. Die</w:t>
      </w:r>
      <w:r w:rsidR="007E23F3" w:rsidRPr="00925605">
        <w:rPr>
          <w:rFonts w:asciiTheme="minorHAnsi" w:hAnsiTheme="minorHAnsi" w:cstheme="minorHAnsi"/>
          <w:szCs w:val="24"/>
        </w:rPr>
        <w:t>s</w:t>
      </w:r>
      <w:r w:rsidRPr="00925605">
        <w:rPr>
          <w:rFonts w:asciiTheme="minorHAnsi" w:hAnsiTheme="minorHAnsi" w:cstheme="minorHAnsi"/>
          <w:szCs w:val="24"/>
        </w:rPr>
        <w:t xml:space="preserve"> überzeugt</w:t>
      </w:r>
      <w:r w:rsidR="007E23F3" w:rsidRPr="00925605">
        <w:rPr>
          <w:rFonts w:asciiTheme="minorHAnsi" w:hAnsiTheme="minorHAnsi" w:cstheme="minorHAnsi"/>
          <w:szCs w:val="24"/>
        </w:rPr>
        <w:t>e</w:t>
      </w:r>
      <w:r w:rsidRPr="00925605">
        <w:rPr>
          <w:rFonts w:asciiTheme="minorHAnsi" w:hAnsiTheme="minorHAnsi" w:cstheme="minorHAnsi"/>
          <w:szCs w:val="24"/>
        </w:rPr>
        <w:t xml:space="preserve"> den Petrus vollends und er ging nach Jerusalem zurück und berichtet dort von diesen Ereignissen.</w:t>
      </w:r>
    </w:p>
    <w:p w:rsidR="00457D7E" w:rsidRPr="00925605" w:rsidRDefault="00457D7E" w:rsidP="003D3E87">
      <w:pPr>
        <w:pStyle w:val="KeinLeerraum"/>
        <w:rPr>
          <w:rFonts w:asciiTheme="minorHAnsi" w:hAnsiTheme="minorHAnsi" w:cstheme="minorHAnsi"/>
          <w:szCs w:val="24"/>
        </w:rPr>
      </w:pPr>
    </w:p>
    <w:p w:rsidR="00354B81" w:rsidRPr="00925605" w:rsidRDefault="00737D60" w:rsidP="00737D60">
      <w:pPr>
        <w:pStyle w:val="KeinLeerraum"/>
        <w:spacing w:line="360" w:lineRule="auto"/>
        <w:rPr>
          <w:rFonts w:asciiTheme="minorHAnsi" w:hAnsiTheme="minorHAnsi" w:cstheme="minorHAnsi"/>
          <w:b/>
          <w:szCs w:val="24"/>
        </w:rPr>
      </w:pPr>
      <w:r w:rsidRPr="00925605">
        <w:rPr>
          <w:rFonts w:asciiTheme="minorHAnsi" w:hAnsiTheme="minorHAnsi" w:cstheme="minorHAnsi"/>
          <w:b/>
          <w:szCs w:val="24"/>
        </w:rPr>
        <w:t>Das Apostelkonzil</w:t>
      </w:r>
    </w:p>
    <w:p w:rsidR="00342E94" w:rsidRPr="00925605" w:rsidRDefault="007E23F3" w:rsidP="003D3E87">
      <w:pPr>
        <w:pStyle w:val="KeinLeerraum"/>
        <w:rPr>
          <w:rFonts w:asciiTheme="minorHAnsi" w:hAnsiTheme="minorHAnsi" w:cstheme="minorHAnsi"/>
          <w:szCs w:val="24"/>
        </w:rPr>
      </w:pPr>
      <w:r w:rsidRPr="00925605">
        <w:rPr>
          <w:rFonts w:asciiTheme="minorHAnsi" w:hAnsiTheme="minorHAnsi" w:cstheme="minorHAnsi"/>
          <w:szCs w:val="24"/>
        </w:rPr>
        <w:t>Der Bericht des Petrus von der Bekehrung des Hauptmannes</w:t>
      </w:r>
      <w:r w:rsidR="00342E94" w:rsidRPr="00925605">
        <w:rPr>
          <w:rFonts w:asciiTheme="minorHAnsi" w:hAnsiTheme="minorHAnsi" w:cstheme="minorHAnsi"/>
          <w:szCs w:val="24"/>
        </w:rPr>
        <w:t xml:space="preserve"> stiess auf grossen jüdischen Widerstand. </w:t>
      </w:r>
      <w:r w:rsidR="00CE3BC5" w:rsidRPr="00925605">
        <w:rPr>
          <w:rFonts w:asciiTheme="minorHAnsi" w:hAnsiTheme="minorHAnsi" w:cstheme="minorHAnsi"/>
          <w:szCs w:val="24"/>
        </w:rPr>
        <w:t>Zusammen mit dem missionarischen Dienst von Paulus und Barnabas führte dies zum s</w:t>
      </w:r>
      <w:r w:rsidR="00342E94" w:rsidRPr="00925605">
        <w:rPr>
          <w:rFonts w:asciiTheme="minorHAnsi" w:hAnsiTheme="minorHAnsi" w:cstheme="minorHAnsi"/>
          <w:szCs w:val="24"/>
        </w:rPr>
        <w:t>ogenannten Apos</w:t>
      </w:r>
      <w:r w:rsidR="00CE3BC5" w:rsidRPr="00925605">
        <w:rPr>
          <w:rFonts w:asciiTheme="minorHAnsi" w:hAnsiTheme="minorHAnsi" w:cstheme="minorHAnsi"/>
          <w:szCs w:val="24"/>
        </w:rPr>
        <w:t>telkonzil in Jerusalem. Es ging um die entscheidende Frage, ob die zum Glauben gekommen Heiden Juden werden müssen (durch Beschneidung). Es entstand eine grosse und heftige Auseinandersetzung. Petrus, Paulus und Barnabas legen Zeugnis ab vom Wirken des Hl. Geistes und Jakobus (Halbbruder des Herrn Jesus) bringt mit seiner Rede eine von den Aposteln und Brüdern anerkannte Lösung in diese Situation hinein.</w:t>
      </w:r>
    </w:p>
    <w:p w:rsidR="00CE3BC5" w:rsidRPr="00925605" w:rsidRDefault="00CE3BC5" w:rsidP="003D3E87">
      <w:pPr>
        <w:pStyle w:val="KeinLeerraum"/>
        <w:rPr>
          <w:rFonts w:asciiTheme="minorHAnsi" w:hAnsiTheme="minorHAnsi" w:cstheme="minorHAnsi"/>
          <w:szCs w:val="24"/>
        </w:rPr>
      </w:pPr>
    </w:p>
    <w:p w:rsidR="00CE3BC5" w:rsidRPr="00925605" w:rsidRDefault="00CE3BC5" w:rsidP="00CE3BC5">
      <w:r w:rsidRPr="00925605">
        <w:rPr>
          <w:rFonts w:asciiTheme="minorHAnsi" w:hAnsiTheme="minorHAnsi" w:cstheme="minorHAnsi"/>
        </w:rPr>
        <w:t>In einem Brief an die Heidengemeinden werden diese ermutigt und ihnen folgendes mitgeteilt: „Denn es gefällt dem Heiligen Geist und uns, euch weiter keine Last aufzuerlegen als nur diese notwendigen Dinge:</w:t>
      </w:r>
      <w:r w:rsidRPr="00925605">
        <w:rPr>
          <w:rStyle w:val="versenumber"/>
          <w:rFonts w:asciiTheme="minorHAnsi" w:hAnsiTheme="minorHAnsi" w:cstheme="minorHAnsi"/>
        </w:rPr>
        <w:t> </w:t>
      </w:r>
      <w:r w:rsidRPr="00925605">
        <w:rPr>
          <w:rFonts w:asciiTheme="minorHAnsi" w:hAnsiTheme="minorHAnsi" w:cstheme="minorHAnsi"/>
        </w:rPr>
        <w:t xml:space="preserve">dass ihr euch </w:t>
      </w:r>
      <w:r w:rsidRPr="00925605">
        <w:rPr>
          <w:rFonts w:asciiTheme="minorHAnsi" w:hAnsiTheme="minorHAnsi" w:cstheme="minorHAnsi"/>
          <w:u w:val="single"/>
        </w:rPr>
        <w:t>enthaltet vom Götzenopferfleisch</w:t>
      </w:r>
      <w:r w:rsidRPr="00925605">
        <w:rPr>
          <w:rFonts w:asciiTheme="minorHAnsi" w:hAnsiTheme="minorHAnsi" w:cstheme="minorHAnsi"/>
        </w:rPr>
        <w:t xml:space="preserve"> und </w:t>
      </w:r>
      <w:r w:rsidRPr="00925605">
        <w:rPr>
          <w:rFonts w:asciiTheme="minorHAnsi" w:hAnsiTheme="minorHAnsi" w:cstheme="minorHAnsi"/>
          <w:u w:val="single"/>
        </w:rPr>
        <w:t>vom Blut</w:t>
      </w:r>
      <w:r w:rsidRPr="00925605">
        <w:rPr>
          <w:rFonts w:asciiTheme="minorHAnsi" w:hAnsiTheme="minorHAnsi" w:cstheme="minorHAnsi"/>
        </w:rPr>
        <w:t xml:space="preserve"> und </w:t>
      </w:r>
      <w:r w:rsidRPr="00925605">
        <w:rPr>
          <w:rFonts w:asciiTheme="minorHAnsi" w:hAnsiTheme="minorHAnsi" w:cstheme="minorHAnsi"/>
          <w:u w:val="single"/>
        </w:rPr>
        <w:t>vom Erstickten</w:t>
      </w:r>
      <w:r w:rsidRPr="00925605">
        <w:rPr>
          <w:rFonts w:asciiTheme="minorHAnsi" w:hAnsiTheme="minorHAnsi" w:cstheme="minorHAnsi"/>
        </w:rPr>
        <w:t xml:space="preserve"> und </w:t>
      </w:r>
      <w:r w:rsidRPr="00925605">
        <w:rPr>
          <w:rFonts w:asciiTheme="minorHAnsi" w:hAnsiTheme="minorHAnsi" w:cstheme="minorHAnsi"/>
          <w:u w:val="single"/>
        </w:rPr>
        <w:t>von Unzucht</w:t>
      </w:r>
      <w:r w:rsidRPr="00925605">
        <w:rPr>
          <w:rFonts w:asciiTheme="minorHAnsi" w:hAnsiTheme="minorHAnsi" w:cstheme="minorHAnsi"/>
        </w:rPr>
        <w:t>. Wenn ihr euch davor bewahrt, tut ihr recht. Lebt wohl!“</w:t>
      </w:r>
      <w:r w:rsidR="00A3398B" w:rsidRPr="00925605">
        <w:rPr>
          <w:rFonts w:asciiTheme="minorHAnsi" w:hAnsiTheme="minorHAnsi" w:cstheme="minorHAnsi"/>
        </w:rPr>
        <w:t xml:space="preserve"> </w:t>
      </w:r>
      <w:r w:rsidR="00A3398B" w:rsidRPr="00925605">
        <w:rPr>
          <w:rFonts w:asciiTheme="minorHAnsi" w:hAnsiTheme="minorHAnsi" w:cstheme="minorHAnsi"/>
          <w:b/>
        </w:rPr>
        <w:t>(15,28+29)</w:t>
      </w:r>
    </w:p>
    <w:p w:rsidR="00CE3BC5" w:rsidRPr="00925605" w:rsidRDefault="00CE3BC5" w:rsidP="003D3E87">
      <w:pPr>
        <w:pStyle w:val="KeinLeerraum"/>
        <w:rPr>
          <w:rFonts w:asciiTheme="minorHAnsi" w:hAnsiTheme="minorHAnsi" w:cstheme="minorHAnsi"/>
          <w:szCs w:val="24"/>
        </w:rPr>
      </w:pPr>
    </w:p>
    <w:p w:rsidR="00A3398B" w:rsidRPr="00925605" w:rsidRDefault="00A3398B" w:rsidP="003D3E87">
      <w:pPr>
        <w:pStyle w:val="KeinLeerraum"/>
        <w:rPr>
          <w:rFonts w:asciiTheme="minorHAnsi" w:hAnsiTheme="minorHAnsi" w:cstheme="minorHAnsi"/>
          <w:szCs w:val="24"/>
        </w:rPr>
      </w:pPr>
      <w:r w:rsidRPr="00925605">
        <w:rPr>
          <w:rFonts w:asciiTheme="minorHAnsi" w:hAnsiTheme="minorHAnsi" w:cstheme="minorHAnsi"/>
          <w:szCs w:val="24"/>
        </w:rPr>
        <w:t xml:space="preserve">Durch dieses Apostelkonzil wurde eine Spaltung der Gemeinde Jesu abgewehrt und ohne dieses Wort der </w:t>
      </w:r>
      <w:r w:rsidR="0055665E" w:rsidRPr="00925605">
        <w:rPr>
          <w:rFonts w:asciiTheme="minorHAnsi" w:hAnsiTheme="minorHAnsi" w:cstheme="minorHAnsi"/>
          <w:szCs w:val="24"/>
        </w:rPr>
        <w:t>Weisheit von Jakobus, wäre die Gemeinde</w:t>
      </w:r>
      <w:r w:rsidRPr="00925605">
        <w:rPr>
          <w:rFonts w:asciiTheme="minorHAnsi" w:hAnsiTheme="minorHAnsi" w:cstheme="minorHAnsi"/>
          <w:szCs w:val="24"/>
        </w:rPr>
        <w:t xml:space="preserve"> nichts anderes geworden als eine kleine jüdische Sekte irgendwo im Nahen Osten.</w:t>
      </w:r>
    </w:p>
    <w:p w:rsidR="00354B81" w:rsidRPr="00925605" w:rsidRDefault="00354B81" w:rsidP="003D3E87">
      <w:pPr>
        <w:pStyle w:val="KeinLeerraum"/>
        <w:rPr>
          <w:rFonts w:asciiTheme="minorHAnsi" w:hAnsiTheme="minorHAnsi" w:cstheme="minorHAnsi"/>
          <w:szCs w:val="24"/>
        </w:rPr>
      </w:pPr>
    </w:p>
    <w:p w:rsidR="00354B81" w:rsidRPr="00925605" w:rsidRDefault="003D3E87" w:rsidP="003D3E87">
      <w:pPr>
        <w:pStyle w:val="KeinLeerraum"/>
        <w:spacing w:line="360" w:lineRule="auto"/>
        <w:rPr>
          <w:rFonts w:asciiTheme="minorHAnsi" w:hAnsiTheme="minorHAnsi" w:cstheme="minorHAnsi"/>
          <w:b/>
          <w:szCs w:val="24"/>
        </w:rPr>
      </w:pPr>
      <w:r w:rsidRPr="00925605">
        <w:rPr>
          <w:rFonts w:asciiTheme="minorHAnsi" w:hAnsiTheme="minorHAnsi" w:cstheme="minorHAnsi"/>
          <w:b/>
          <w:szCs w:val="24"/>
        </w:rPr>
        <w:t>Einheitlich und zusammenhängend</w:t>
      </w:r>
      <w:r w:rsidR="00A3398B" w:rsidRPr="00925605">
        <w:rPr>
          <w:rFonts w:asciiTheme="minorHAnsi" w:hAnsiTheme="minorHAnsi" w:cstheme="minorHAnsi"/>
          <w:b/>
          <w:szCs w:val="24"/>
        </w:rPr>
        <w:t>e Ereignisse</w:t>
      </w:r>
    </w:p>
    <w:p w:rsidR="00722CA7" w:rsidRPr="00925605" w:rsidRDefault="00354B81" w:rsidP="003D3E87">
      <w:pPr>
        <w:pStyle w:val="KeinLeerraum"/>
        <w:rPr>
          <w:rFonts w:asciiTheme="minorHAnsi" w:hAnsiTheme="minorHAnsi" w:cstheme="minorHAnsi"/>
          <w:szCs w:val="24"/>
        </w:rPr>
      </w:pPr>
      <w:r w:rsidRPr="00925605">
        <w:rPr>
          <w:rFonts w:asciiTheme="minorHAnsi" w:hAnsiTheme="minorHAnsi" w:cstheme="minorHAnsi"/>
          <w:szCs w:val="24"/>
        </w:rPr>
        <w:t xml:space="preserve">Es ist klar, dass Lukas bestimmte Ereignisse ausgewählt hat, um Theophilus nicht nur die Tatsache der </w:t>
      </w:r>
      <w:r w:rsidR="00A3398B" w:rsidRPr="00925605">
        <w:rPr>
          <w:rFonts w:asciiTheme="minorHAnsi" w:hAnsiTheme="minorHAnsi" w:cstheme="minorHAnsi"/>
          <w:szCs w:val="24"/>
        </w:rPr>
        <w:t>Ausbreitung</w:t>
      </w:r>
      <w:r w:rsidRPr="00925605">
        <w:rPr>
          <w:rFonts w:asciiTheme="minorHAnsi" w:hAnsiTheme="minorHAnsi" w:cstheme="minorHAnsi"/>
          <w:szCs w:val="24"/>
        </w:rPr>
        <w:t xml:space="preserve"> der </w:t>
      </w:r>
      <w:r w:rsidR="003D3E87" w:rsidRPr="00925605">
        <w:rPr>
          <w:rFonts w:asciiTheme="minorHAnsi" w:hAnsiTheme="minorHAnsi" w:cstheme="minorHAnsi"/>
          <w:szCs w:val="24"/>
        </w:rPr>
        <w:t>Gemeinde</w:t>
      </w:r>
      <w:r w:rsidRPr="00925605">
        <w:rPr>
          <w:rFonts w:asciiTheme="minorHAnsi" w:hAnsiTheme="minorHAnsi" w:cstheme="minorHAnsi"/>
          <w:szCs w:val="24"/>
        </w:rPr>
        <w:t xml:space="preserve"> zu zeigen, sondern auch, wie </w:t>
      </w:r>
      <w:r w:rsidR="00A3398B" w:rsidRPr="00925605">
        <w:rPr>
          <w:rFonts w:asciiTheme="minorHAnsi" w:hAnsiTheme="minorHAnsi" w:cstheme="minorHAnsi"/>
          <w:szCs w:val="24"/>
        </w:rPr>
        <w:t>diese Ausbreitung von statten ging</w:t>
      </w:r>
      <w:r w:rsidRPr="00925605">
        <w:rPr>
          <w:rFonts w:asciiTheme="minorHAnsi" w:hAnsiTheme="minorHAnsi" w:cstheme="minorHAnsi"/>
          <w:szCs w:val="24"/>
        </w:rPr>
        <w:t>. Dies</w:t>
      </w:r>
      <w:r w:rsidR="00A3398B" w:rsidRPr="00925605">
        <w:rPr>
          <w:rFonts w:asciiTheme="minorHAnsi" w:hAnsiTheme="minorHAnsi" w:cstheme="minorHAnsi"/>
          <w:szCs w:val="24"/>
        </w:rPr>
        <w:t>e Auflistung der Ereignisse sind also nicht „</w:t>
      </w:r>
      <w:r w:rsidRPr="00925605">
        <w:rPr>
          <w:rFonts w:asciiTheme="minorHAnsi" w:hAnsiTheme="minorHAnsi" w:cstheme="minorHAnsi"/>
          <w:szCs w:val="24"/>
        </w:rPr>
        <w:t>zufällige</w:t>
      </w:r>
      <w:r w:rsidR="00A3398B" w:rsidRPr="00925605">
        <w:rPr>
          <w:rFonts w:asciiTheme="minorHAnsi" w:hAnsiTheme="minorHAnsi" w:cstheme="minorHAnsi"/>
          <w:szCs w:val="24"/>
        </w:rPr>
        <w:t>“</w:t>
      </w:r>
      <w:r w:rsidRPr="00925605">
        <w:rPr>
          <w:rFonts w:asciiTheme="minorHAnsi" w:hAnsiTheme="minorHAnsi" w:cstheme="minorHAnsi"/>
          <w:szCs w:val="24"/>
        </w:rPr>
        <w:t xml:space="preserve"> Geschichten</w:t>
      </w:r>
      <w:r w:rsidR="00A3398B" w:rsidRPr="00925605">
        <w:rPr>
          <w:rFonts w:asciiTheme="minorHAnsi" w:hAnsiTheme="minorHAnsi" w:cstheme="minorHAnsi"/>
          <w:szCs w:val="24"/>
        </w:rPr>
        <w:t xml:space="preserve">, sondern sollen aufzeigen </w:t>
      </w:r>
      <w:r w:rsidRPr="00925605">
        <w:rPr>
          <w:rFonts w:asciiTheme="minorHAnsi" w:hAnsiTheme="minorHAnsi" w:cstheme="minorHAnsi"/>
          <w:szCs w:val="24"/>
        </w:rPr>
        <w:t xml:space="preserve">wie sich </w:t>
      </w:r>
      <w:r w:rsidR="004542E4" w:rsidRPr="00925605">
        <w:rPr>
          <w:rFonts w:asciiTheme="minorHAnsi" w:hAnsiTheme="minorHAnsi" w:cstheme="minorHAnsi"/>
          <w:szCs w:val="24"/>
        </w:rPr>
        <w:t>die Gemeinde (</w:t>
      </w:r>
      <w:r w:rsidRPr="00925605">
        <w:rPr>
          <w:rFonts w:asciiTheme="minorHAnsi" w:hAnsiTheme="minorHAnsi" w:cstheme="minorHAnsi"/>
          <w:szCs w:val="24"/>
        </w:rPr>
        <w:t>der christliche Glaube</w:t>
      </w:r>
      <w:r w:rsidR="004542E4" w:rsidRPr="00925605">
        <w:rPr>
          <w:rFonts w:asciiTheme="minorHAnsi" w:hAnsiTheme="minorHAnsi" w:cstheme="minorHAnsi"/>
          <w:szCs w:val="24"/>
        </w:rPr>
        <w:t>)</w:t>
      </w:r>
      <w:r w:rsidRPr="00925605">
        <w:rPr>
          <w:rFonts w:asciiTheme="minorHAnsi" w:hAnsiTheme="minorHAnsi" w:cstheme="minorHAnsi"/>
          <w:szCs w:val="24"/>
        </w:rPr>
        <w:t xml:space="preserve"> in</w:t>
      </w:r>
      <w:r w:rsidR="00A3398B" w:rsidRPr="00925605">
        <w:rPr>
          <w:rFonts w:asciiTheme="minorHAnsi" w:hAnsiTheme="minorHAnsi" w:cstheme="minorHAnsi"/>
          <w:szCs w:val="24"/>
        </w:rPr>
        <w:t xml:space="preserve"> der römischen Welt verbreitete. </w:t>
      </w:r>
      <w:r w:rsidRPr="00925605">
        <w:rPr>
          <w:rFonts w:asciiTheme="minorHAnsi" w:hAnsiTheme="minorHAnsi" w:cstheme="minorHAnsi"/>
          <w:szCs w:val="24"/>
        </w:rPr>
        <w:t>Lukas berichtet nicht von vielen einzelnen Bekehrungen oder dem, was aus der Mehrheit der Apostel geworden ist, sondern greift stattdessen bestimmte Ereignisse auf, die seinem</w:t>
      </w:r>
      <w:r w:rsidR="00A3398B" w:rsidRPr="00925605">
        <w:rPr>
          <w:rFonts w:asciiTheme="minorHAnsi" w:hAnsiTheme="minorHAnsi" w:cstheme="minorHAnsi"/>
          <w:szCs w:val="24"/>
        </w:rPr>
        <w:t xml:space="preserve"> Ziel</w:t>
      </w:r>
      <w:r w:rsidRPr="00925605">
        <w:rPr>
          <w:rFonts w:asciiTheme="minorHAnsi" w:hAnsiTheme="minorHAnsi" w:cstheme="minorHAnsi"/>
          <w:szCs w:val="24"/>
        </w:rPr>
        <w:t xml:space="preserve"> </w:t>
      </w:r>
      <w:r w:rsidR="00A3398B" w:rsidRPr="00925605">
        <w:rPr>
          <w:rFonts w:asciiTheme="minorHAnsi" w:hAnsiTheme="minorHAnsi" w:cstheme="minorHAnsi"/>
          <w:szCs w:val="24"/>
        </w:rPr>
        <w:t>(</w:t>
      </w:r>
      <w:r w:rsidRPr="00925605">
        <w:rPr>
          <w:rFonts w:asciiTheme="minorHAnsi" w:hAnsiTheme="minorHAnsi" w:cstheme="minorHAnsi"/>
          <w:szCs w:val="24"/>
        </w:rPr>
        <w:t>Zweck</w:t>
      </w:r>
      <w:r w:rsidR="00A3398B" w:rsidRPr="00925605">
        <w:rPr>
          <w:rFonts w:asciiTheme="minorHAnsi" w:hAnsiTheme="minorHAnsi" w:cstheme="minorHAnsi"/>
          <w:szCs w:val="24"/>
        </w:rPr>
        <w:t>)</w:t>
      </w:r>
      <w:r w:rsidRPr="00925605">
        <w:rPr>
          <w:rFonts w:asciiTheme="minorHAnsi" w:hAnsiTheme="minorHAnsi" w:cstheme="minorHAnsi"/>
          <w:szCs w:val="24"/>
        </w:rPr>
        <w:t xml:space="preserve"> dienen.</w:t>
      </w:r>
    </w:p>
    <w:p w:rsidR="00354B81" w:rsidRPr="00925605" w:rsidRDefault="00354B81" w:rsidP="003D3E87">
      <w:pPr>
        <w:pStyle w:val="KeinLeerraum"/>
        <w:rPr>
          <w:rFonts w:asciiTheme="minorHAnsi" w:hAnsiTheme="minorHAnsi" w:cstheme="minorHAnsi"/>
          <w:szCs w:val="24"/>
        </w:rPr>
      </w:pPr>
      <w:bookmarkStart w:id="0" w:name="_GoBack"/>
      <w:bookmarkEnd w:id="0"/>
    </w:p>
    <w:p w:rsidR="00037BC3" w:rsidRPr="00925605" w:rsidRDefault="00037BC3" w:rsidP="003D3E87">
      <w:pPr>
        <w:pStyle w:val="KeinLeerraum"/>
        <w:rPr>
          <w:rFonts w:asciiTheme="minorHAnsi" w:hAnsiTheme="minorHAnsi" w:cstheme="minorHAnsi"/>
          <w:szCs w:val="24"/>
        </w:rPr>
      </w:pPr>
    </w:p>
    <w:sectPr w:rsidR="00037BC3" w:rsidRPr="00925605"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5EB" w:rsidRDefault="009A45EB" w:rsidP="00CC1E51">
      <w:r>
        <w:separator/>
      </w:r>
    </w:p>
  </w:endnote>
  <w:endnote w:type="continuationSeparator" w:id="0">
    <w:p w:rsidR="009A45EB" w:rsidRDefault="009A45EB"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5EB" w:rsidRDefault="009A45EB" w:rsidP="00CC1E51">
      <w:r>
        <w:separator/>
      </w:r>
    </w:p>
  </w:footnote>
  <w:footnote w:type="continuationSeparator" w:id="0">
    <w:p w:rsidR="009A45EB" w:rsidRDefault="009A45EB"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E511412"/>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09B79A4"/>
    <w:multiLevelType w:val="hybridMultilevel"/>
    <w:tmpl w:val="B10E0E68"/>
    <w:lvl w:ilvl="0" w:tplc="4DFC4EAC">
      <w:start w:val="46"/>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C4B1E"/>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5633B63"/>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E6331D"/>
    <w:multiLevelType w:val="hybridMultilevel"/>
    <w:tmpl w:val="5EEE50EC"/>
    <w:lvl w:ilvl="0" w:tplc="8474F26A">
      <w:start w:val="2"/>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F660564"/>
    <w:multiLevelType w:val="hybridMultilevel"/>
    <w:tmpl w:val="92B00B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25A7575"/>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03C06BD"/>
    <w:multiLevelType w:val="hybridMultilevel"/>
    <w:tmpl w:val="368E55A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
  </w:num>
  <w:num w:numId="4">
    <w:abstractNumId w:val="6"/>
  </w:num>
  <w:num w:numId="5">
    <w:abstractNumId w:val="17"/>
  </w:num>
  <w:num w:numId="6">
    <w:abstractNumId w:val="13"/>
  </w:num>
  <w:num w:numId="7">
    <w:abstractNumId w:val="5"/>
  </w:num>
  <w:num w:numId="8">
    <w:abstractNumId w:val="0"/>
  </w:num>
  <w:num w:numId="9">
    <w:abstractNumId w:val="20"/>
  </w:num>
  <w:num w:numId="10">
    <w:abstractNumId w:val="1"/>
  </w:num>
  <w:num w:numId="11">
    <w:abstractNumId w:val="22"/>
  </w:num>
  <w:num w:numId="12">
    <w:abstractNumId w:val="15"/>
  </w:num>
  <w:num w:numId="13">
    <w:abstractNumId w:val="2"/>
  </w:num>
  <w:num w:numId="14">
    <w:abstractNumId w:val="21"/>
  </w:num>
  <w:num w:numId="15">
    <w:abstractNumId w:val="4"/>
  </w:num>
  <w:num w:numId="16">
    <w:abstractNumId w:val="10"/>
  </w:num>
  <w:num w:numId="17">
    <w:abstractNumId w:val="9"/>
  </w:num>
  <w:num w:numId="18">
    <w:abstractNumId w:val="23"/>
  </w:num>
  <w:num w:numId="19">
    <w:abstractNumId w:val="7"/>
  </w:num>
  <w:num w:numId="20">
    <w:abstractNumId w:val="19"/>
  </w:num>
  <w:num w:numId="21">
    <w:abstractNumId w:val="14"/>
  </w:num>
  <w:num w:numId="22">
    <w:abstractNumId w:val="12"/>
  </w:num>
  <w:num w:numId="23">
    <w:abstractNumId w:val="16"/>
  </w:num>
  <w:num w:numId="24">
    <w:abstractNumId w:val="8"/>
  </w:num>
  <w:num w:numId="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2BED"/>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00A"/>
    <w:rsid w:val="0003063C"/>
    <w:rsid w:val="00030A94"/>
    <w:rsid w:val="00031BDE"/>
    <w:rsid w:val="00031D5E"/>
    <w:rsid w:val="0003283E"/>
    <w:rsid w:val="00032FCB"/>
    <w:rsid w:val="000341FC"/>
    <w:rsid w:val="00034721"/>
    <w:rsid w:val="000356E6"/>
    <w:rsid w:val="00035786"/>
    <w:rsid w:val="000366A6"/>
    <w:rsid w:val="000369EB"/>
    <w:rsid w:val="00036C2B"/>
    <w:rsid w:val="00036DCF"/>
    <w:rsid w:val="00037BC3"/>
    <w:rsid w:val="0004064C"/>
    <w:rsid w:val="000411E0"/>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0B5"/>
    <w:rsid w:val="000736F0"/>
    <w:rsid w:val="00074671"/>
    <w:rsid w:val="00074C2B"/>
    <w:rsid w:val="00074CB5"/>
    <w:rsid w:val="000756F9"/>
    <w:rsid w:val="000773A9"/>
    <w:rsid w:val="00080047"/>
    <w:rsid w:val="00080221"/>
    <w:rsid w:val="0008027B"/>
    <w:rsid w:val="00080EFC"/>
    <w:rsid w:val="0008139F"/>
    <w:rsid w:val="0008155A"/>
    <w:rsid w:val="00082D7C"/>
    <w:rsid w:val="00082D9A"/>
    <w:rsid w:val="00082E82"/>
    <w:rsid w:val="00082FEA"/>
    <w:rsid w:val="00083338"/>
    <w:rsid w:val="000847C3"/>
    <w:rsid w:val="00086AEC"/>
    <w:rsid w:val="00086AFA"/>
    <w:rsid w:val="000875EA"/>
    <w:rsid w:val="00090372"/>
    <w:rsid w:val="000914E7"/>
    <w:rsid w:val="00092991"/>
    <w:rsid w:val="00092E28"/>
    <w:rsid w:val="0009319B"/>
    <w:rsid w:val="00094A4B"/>
    <w:rsid w:val="00095A89"/>
    <w:rsid w:val="00096909"/>
    <w:rsid w:val="00096932"/>
    <w:rsid w:val="000A02C5"/>
    <w:rsid w:val="000A04F1"/>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FDD"/>
    <w:rsid w:val="000B53A9"/>
    <w:rsid w:val="000B53BC"/>
    <w:rsid w:val="000B6006"/>
    <w:rsid w:val="000B685D"/>
    <w:rsid w:val="000B6F61"/>
    <w:rsid w:val="000B7431"/>
    <w:rsid w:val="000C00FE"/>
    <w:rsid w:val="000C142F"/>
    <w:rsid w:val="000C1550"/>
    <w:rsid w:val="000C1C13"/>
    <w:rsid w:val="000C3004"/>
    <w:rsid w:val="000C3082"/>
    <w:rsid w:val="000C385A"/>
    <w:rsid w:val="000C5865"/>
    <w:rsid w:val="000C64C0"/>
    <w:rsid w:val="000C6793"/>
    <w:rsid w:val="000C6907"/>
    <w:rsid w:val="000C6A68"/>
    <w:rsid w:val="000C6B0F"/>
    <w:rsid w:val="000C7FF2"/>
    <w:rsid w:val="000D048C"/>
    <w:rsid w:val="000D07D3"/>
    <w:rsid w:val="000D1419"/>
    <w:rsid w:val="000D1996"/>
    <w:rsid w:val="000D2F9C"/>
    <w:rsid w:val="000D4311"/>
    <w:rsid w:val="000D6659"/>
    <w:rsid w:val="000D7E50"/>
    <w:rsid w:val="000D7FC5"/>
    <w:rsid w:val="000E03E0"/>
    <w:rsid w:val="000E14DE"/>
    <w:rsid w:val="000E1B70"/>
    <w:rsid w:val="000E23B8"/>
    <w:rsid w:val="000E3DA9"/>
    <w:rsid w:val="000E406B"/>
    <w:rsid w:val="000E40A8"/>
    <w:rsid w:val="000E6942"/>
    <w:rsid w:val="000E7099"/>
    <w:rsid w:val="000F020C"/>
    <w:rsid w:val="000F161A"/>
    <w:rsid w:val="000F1694"/>
    <w:rsid w:val="000F1EC8"/>
    <w:rsid w:val="000F2725"/>
    <w:rsid w:val="000F2F21"/>
    <w:rsid w:val="000F3E52"/>
    <w:rsid w:val="000F787B"/>
    <w:rsid w:val="00101318"/>
    <w:rsid w:val="001014EC"/>
    <w:rsid w:val="00101CC7"/>
    <w:rsid w:val="00102DBF"/>
    <w:rsid w:val="00103ED4"/>
    <w:rsid w:val="00104478"/>
    <w:rsid w:val="0010467D"/>
    <w:rsid w:val="0010492D"/>
    <w:rsid w:val="00104FFA"/>
    <w:rsid w:val="001063FF"/>
    <w:rsid w:val="00107436"/>
    <w:rsid w:val="00107A23"/>
    <w:rsid w:val="00107B99"/>
    <w:rsid w:val="00110CCD"/>
    <w:rsid w:val="00110D4D"/>
    <w:rsid w:val="00111452"/>
    <w:rsid w:val="00111584"/>
    <w:rsid w:val="00111F22"/>
    <w:rsid w:val="0011203C"/>
    <w:rsid w:val="00112408"/>
    <w:rsid w:val="001125BD"/>
    <w:rsid w:val="00112D09"/>
    <w:rsid w:val="00112FAA"/>
    <w:rsid w:val="001134FE"/>
    <w:rsid w:val="0011355F"/>
    <w:rsid w:val="001141F0"/>
    <w:rsid w:val="00115769"/>
    <w:rsid w:val="00115BB1"/>
    <w:rsid w:val="00121082"/>
    <w:rsid w:val="0012239E"/>
    <w:rsid w:val="00122EAA"/>
    <w:rsid w:val="001231B4"/>
    <w:rsid w:val="00124CEA"/>
    <w:rsid w:val="00124E23"/>
    <w:rsid w:val="00125EB0"/>
    <w:rsid w:val="00126724"/>
    <w:rsid w:val="00126AF7"/>
    <w:rsid w:val="00126D09"/>
    <w:rsid w:val="00132A1D"/>
    <w:rsid w:val="00132D34"/>
    <w:rsid w:val="00134DF1"/>
    <w:rsid w:val="0013567F"/>
    <w:rsid w:val="00135A2D"/>
    <w:rsid w:val="00135B6E"/>
    <w:rsid w:val="00136083"/>
    <w:rsid w:val="00136101"/>
    <w:rsid w:val="001365D0"/>
    <w:rsid w:val="00136799"/>
    <w:rsid w:val="00136A50"/>
    <w:rsid w:val="00136C57"/>
    <w:rsid w:val="00137055"/>
    <w:rsid w:val="0013791A"/>
    <w:rsid w:val="00137982"/>
    <w:rsid w:val="00137B93"/>
    <w:rsid w:val="00137C80"/>
    <w:rsid w:val="00140383"/>
    <w:rsid w:val="0014065B"/>
    <w:rsid w:val="00140BBB"/>
    <w:rsid w:val="00142E92"/>
    <w:rsid w:val="00145729"/>
    <w:rsid w:val="00146253"/>
    <w:rsid w:val="00147215"/>
    <w:rsid w:val="00147546"/>
    <w:rsid w:val="00147FE2"/>
    <w:rsid w:val="00150026"/>
    <w:rsid w:val="001506CD"/>
    <w:rsid w:val="0015097D"/>
    <w:rsid w:val="001509B0"/>
    <w:rsid w:val="001513BF"/>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B25"/>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6570"/>
    <w:rsid w:val="00197230"/>
    <w:rsid w:val="001977BB"/>
    <w:rsid w:val="001978F9"/>
    <w:rsid w:val="00197BFC"/>
    <w:rsid w:val="001A0525"/>
    <w:rsid w:val="001A176D"/>
    <w:rsid w:val="001A38C7"/>
    <w:rsid w:val="001A5884"/>
    <w:rsid w:val="001A70CB"/>
    <w:rsid w:val="001A7B4E"/>
    <w:rsid w:val="001B0392"/>
    <w:rsid w:val="001B0400"/>
    <w:rsid w:val="001B1396"/>
    <w:rsid w:val="001B173F"/>
    <w:rsid w:val="001B1D58"/>
    <w:rsid w:val="001B1F66"/>
    <w:rsid w:val="001B522B"/>
    <w:rsid w:val="001B543C"/>
    <w:rsid w:val="001B7937"/>
    <w:rsid w:val="001B7CC5"/>
    <w:rsid w:val="001C0178"/>
    <w:rsid w:val="001C0227"/>
    <w:rsid w:val="001C134B"/>
    <w:rsid w:val="001C2A7B"/>
    <w:rsid w:val="001C31A1"/>
    <w:rsid w:val="001C33EC"/>
    <w:rsid w:val="001C45F8"/>
    <w:rsid w:val="001C4734"/>
    <w:rsid w:val="001C5097"/>
    <w:rsid w:val="001C514F"/>
    <w:rsid w:val="001C6B3D"/>
    <w:rsid w:val="001C7001"/>
    <w:rsid w:val="001D0645"/>
    <w:rsid w:val="001D144B"/>
    <w:rsid w:val="001D1626"/>
    <w:rsid w:val="001D2CF0"/>
    <w:rsid w:val="001D345A"/>
    <w:rsid w:val="001D6A28"/>
    <w:rsid w:val="001D7868"/>
    <w:rsid w:val="001D7BEC"/>
    <w:rsid w:val="001E07AC"/>
    <w:rsid w:val="001E101E"/>
    <w:rsid w:val="001E1657"/>
    <w:rsid w:val="001E2483"/>
    <w:rsid w:val="001E293F"/>
    <w:rsid w:val="001E2A60"/>
    <w:rsid w:val="001E2B7F"/>
    <w:rsid w:val="001E2C78"/>
    <w:rsid w:val="001E4303"/>
    <w:rsid w:val="001E4C41"/>
    <w:rsid w:val="001E6565"/>
    <w:rsid w:val="001E7770"/>
    <w:rsid w:val="001F0BCF"/>
    <w:rsid w:val="001F1900"/>
    <w:rsid w:val="001F2BE1"/>
    <w:rsid w:val="001F2E78"/>
    <w:rsid w:val="001F47D0"/>
    <w:rsid w:val="001F4EFE"/>
    <w:rsid w:val="001F5210"/>
    <w:rsid w:val="001F562F"/>
    <w:rsid w:val="001F5A4E"/>
    <w:rsid w:val="001F5B64"/>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4F16"/>
    <w:rsid w:val="00226319"/>
    <w:rsid w:val="00226D54"/>
    <w:rsid w:val="00230012"/>
    <w:rsid w:val="00230626"/>
    <w:rsid w:val="002319F5"/>
    <w:rsid w:val="00232AAB"/>
    <w:rsid w:val="00232BE1"/>
    <w:rsid w:val="00232E65"/>
    <w:rsid w:val="002331D9"/>
    <w:rsid w:val="00234EE7"/>
    <w:rsid w:val="00235C8A"/>
    <w:rsid w:val="0023621E"/>
    <w:rsid w:val="00237DE0"/>
    <w:rsid w:val="002411FC"/>
    <w:rsid w:val="00241CFD"/>
    <w:rsid w:val="00241F71"/>
    <w:rsid w:val="00242FC1"/>
    <w:rsid w:val="00243BC4"/>
    <w:rsid w:val="0024427B"/>
    <w:rsid w:val="002459FF"/>
    <w:rsid w:val="0024676E"/>
    <w:rsid w:val="00247177"/>
    <w:rsid w:val="0024728B"/>
    <w:rsid w:val="00250700"/>
    <w:rsid w:val="0025079C"/>
    <w:rsid w:val="00251641"/>
    <w:rsid w:val="00251B0C"/>
    <w:rsid w:val="00253DE2"/>
    <w:rsid w:val="00254C59"/>
    <w:rsid w:val="002550BD"/>
    <w:rsid w:val="00255335"/>
    <w:rsid w:val="0025587B"/>
    <w:rsid w:val="00255D15"/>
    <w:rsid w:val="00256F6E"/>
    <w:rsid w:val="0025774B"/>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04D"/>
    <w:rsid w:val="00271279"/>
    <w:rsid w:val="00271F42"/>
    <w:rsid w:val="00275B37"/>
    <w:rsid w:val="00276E1F"/>
    <w:rsid w:val="00276F5F"/>
    <w:rsid w:val="0027776B"/>
    <w:rsid w:val="00280856"/>
    <w:rsid w:val="00280F1B"/>
    <w:rsid w:val="00282F7B"/>
    <w:rsid w:val="00283A11"/>
    <w:rsid w:val="00283FE4"/>
    <w:rsid w:val="0028525F"/>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58E3"/>
    <w:rsid w:val="002A61DD"/>
    <w:rsid w:val="002A6EC2"/>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E98"/>
    <w:rsid w:val="002E104E"/>
    <w:rsid w:val="002E11D7"/>
    <w:rsid w:val="002E1645"/>
    <w:rsid w:val="002E1684"/>
    <w:rsid w:val="002E193D"/>
    <w:rsid w:val="002E3317"/>
    <w:rsid w:val="002E356B"/>
    <w:rsid w:val="002E4613"/>
    <w:rsid w:val="002E494F"/>
    <w:rsid w:val="002E650D"/>
    <w:rsid w:val="002E6A09"/>
    <w:rsid w:val="002E6D9D"/>
    <w:rsid w:val="002E74DA"/>
    <w:rsid w:val="002E75A6"/>
    <w:rsid w:val="002E7992"/>
    <w:rsid w:val="002E7A40"/>
    <w:rsid w:val="002E7D87"/>
    <w:rsid w:val="002F117E"/>
    <w:rsid w:val="002F2114"/>
    <w:rsid w:val="002F3A04"/>
    <w:rsid w:val="002F4E9A"/>
    <w:rsid w:val="002F4ED4"/>
    <w:rsid w:val="002F4FB2"/>
    <w:rsid w:val="002F6809"/>
    <w:rsid w:val="002F7126"/>
    <w:rsid w:val="002F71C4"/>
    <w:rsid w:val="002F7C43"/>
    <w:rsid w:val="003015C1"/>
    <w:rsid w:val="00301F49"/>
    <w:rsid w:val="00302E7C"/>
    <w:rsid w:val="003033F4"/>
    <w:rsid w:val="00303540"/>
    <w:rsid w:val="003042D5"/>
    <w:rsid w:val="00304346"/>
    <w:rsid w:val="003060CD"/>
    <w:rsid w:val="00306610"/>
    <w:rsid w:val="003070A0"/>
    <w:rsid w:val="00310788"/>
    <w:rsid w:val="00310935"/>
    <w:rsid w:val="00310A61"/>
    <w:rsid w:val="00311C64"/>
    <w:rsid w:val="00312E4A"/>
    <w:rsid w:val="00313027"/>
    <w:rsid w:val="00313D83"/>
    <w:rsid w:val="0031535D"/>
    <w:rsid w:val="00315D9E"/>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52EF"/>
    <w:rsid w:val="00335534"/>
    <w:rsid w:val="003355CC"/>
    <w:rsid w:val="003363EE"/>
    <w:rsid w:val="003367EB"/>
    <w:rsid w:val="00336CA6"/>
    <w:rsid w:val="00337DBD"/>
    <w:rsid w:val="00340656"/>
    <w:rsid w:val="003412C4"/>
    <w:rsid w:val="003424C6"/>
    <w:rsid w:val="00342E94"/>
    <w:rsid w:val="00342FCA"/>
    <w:rsid w:val="00343352"/>
    <w:rsid w:val="003441FA"/>
    <w:rsid w:val="00345CF9"/>
    <w:rsid w:val="0034656F"/>
    <w:rsid w:val="00346D35"/>
    <w:rsid w:val="003475CE"/>
    <w:rsid w:val="003520CC"/>
    <w:rsid w:val="003536B0"/>
    <w:rsid w:val="00354638"/>
    <w:rsid w:val="00354B81"/>
    <w:rsid w:val="00354FB7"/>
    <w:rsid w:val="003554D2"/>
    <w:rsid w:val="00356205"/>
    <w:rsid w:val="00356D35"/>
    <w:rsid w:val="003576D2"/>
    <w:rsid w:val="0035788B"/>
    <w:rsid w:val="00361404"/>
    <w:rsid w:val="00361C0F"/>
    <w:rsid w:val="00362AB0"/>
    <w:rsid w:val="00363147"/>
    <w:rsid w:val="003639BF"/>
    <w:rsid w:val="0036582B"/>
    <w:rsid w:val="00366703"/>
    <w:rsid w:val="003708B1"/>
    <w:rsid w:val="00370A74"/>
    <w:rsid w:val="0037189A"/>
    <w:rsid w:val="00371FC7"/>
    <w:rsid w:val="0037232A"/>
    <w:rsid w:val="00372659"/>
    <w:rsid w:val="00372C78"/>
    <w:rsid w:val="00374F01"/>
    <w:rsid w:val="00375B2C"/>
    <w:rsid w:val="00375F3D"/>
    <w:rsid w:val="0037632C"/>
    <w:rsid w:val="00377666"/>
    <w:rsid w:val="0038040E"/>
    <w:rsid w:val="003810D3"/>
    <w:rsid w:val="00381705"/>
    <w:rsid w:val="00382B89"/>
    <w:rsid w:val="00383D68"/>
    <w:rsid w:val="0038488F"/>
    <w:rsid w:val="003869AF"/>
    <w:rsid w:val="0039024C"/>
    <w:rsid w:val="003915D9"/>
    <w:rsid w:val="00391E5F"/>
    <w:rsid w:val="003925DF"/>
    <w:rsid w:val="00392ACC"/>
    <w:rsid w:val="00393F20"/>
    <w:rsid w:val="00393FFA"/>
    <w:rsid w:val="00394F7F"/>
    <w:rsid w:val="00395069"/>
    <w:rsid w:val="00397B0E"/>
    <w:rsid w:val="003A0B75"/>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D61"/>
    <w:rsid w:val="003D1621"/>
    <w:rsid w:val="003D1C62"/>
    <w:rsid w:val="003D1EE9"/>
    <w:rsid w:val="003D3E87"/>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B17"/>
    <w:rsid w:val="00413E84"/>
    <w:rsid w:val="00415184"/>
    <w:rsid w:val="00416B3E"/>
    <w:rsid w:val="00416CBD"/>
    <w:rsid w:val="00417449"/>
    <w:rsid w:val="0042009F"/>
    <w:rsid w:val="00420473"/>
    <w:rsid w:val="00420CA2"/>
    <w:rsid w:val="00421269"/>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A40"/>
    <w:rsid w:val="00444CEA"/>
    <w:rsid w:val="004470F7"/>
    <w:rsid w:val="00447107"/>
    <w:rsid w:val="00447707"/>
    <w:rsid w:val="00447A1D"/>
    <w:rsid w:val="00447C17"/>
    <w:rsid w:val="00450E3F"/>
    <w:rsid w:val="0045133A"/>
    <w:rsid w:val="0045134A"/>
    <w:rsid w:val="004513A7"/>
    <w:rsid w:val="00453F3C"/>
    <w:rsid w:val="004542E4"/>
    <w:rsid w:val="004547DA"/>
    <w:rsid w:val="0045484C"/>
    <w:rsid w:val="00454B2B"/>
    <w:rsid w:val="00454C82"/>
    <w:rsid w:val="0045578F"/>
    <w:rsid w:val="00455CF5"/>
    <w:rsid w:val="00456D68"/>
    <w:rsid w:val="0045708F"/>
    <w:rsid w:val="00457273"/>
    <w:rsid w:val="00457D7E"/>
    <w:rsid w:val="004602D7"/>
    <w:rsid w:val="00460B8C"/>
    <w:rsid w:val="004617DF"/>
    <w:rsid w:val="00461FA8"/>
    <w:rsid w:val="004654F4"/>
    <w:rsid w:val="004656E5"/>
    <w:rsid w:val="004664AB"/>
    <w:rsid w:val="004668EE"/>
    <w:rsid w:val="00466AD4"/>
    <w:rsid w:val="00470673"/>
    <w:rsid w:val="00474A1D"/>
    <w:rsid w:val="0047557A"/>
    <w:rsid w:val="004800D4"/>
    <w:rsid w:val="0048018D"/>
    <w:rsid w:val="004804F3"/>
    <w:rsid w:val="00481253"/>
    <w:rsid w:val="004826C5"/>
    <w:rsid w:val="00483A3B"/>
    <w:rsid w:val="00483B36"/>
    <w:rsid w:val="00485CF2"/>
    <w:rsid w:val="00487D83"/>
    <w:rsid w:val="00487F1A"/>
    <w:rsid w:val="0049077F"/>
    <w:rsid w:val="0049144C"/>
    <w:rsid w:val="00495B28"/>
    <w:rsid w:val="004965FE"/>
    <w:rsid w:val="00496EE8"/>
    <w:rsid w:val="004978C4"/>
    <w:rsid w:val="00497989"/>
    <w:rsid w:val="00497A37"/>
    <w:rsid w:val="00497B01"/>
    <w:rsid w:val="004A0006"/>
    <w:rsid w:val="004A057E"/>
    <w:rsid w:val="004A09BB"/>
    <w:rsid w:val="004A1DEC"/>
    <w:rsid w:val="004A2C33"/>
    <w:rsid w:val="004A324B"/>
    <w:rsid w:val="004A3535"/>
    <w:rsid w:val="004A384A"/>
    <w:rsid w:val="004A3B37"/>
    <w:rsid w:val="004A5009"/>
    <w:rsid w:val="004A5031"/>
    <w:rsid w:val="004A51DE"/>
    <w:rsid w:val="004A62C1"/>
    <w:rsid w:val="004A7824"/>
    <w:rsid w:val="004A78FC"/>
    <w:rsid w:val="004B16E9"/>
    <w:rsid w:val="004B1C05"/>
    <w:rsid w:val="004B2FE2"/>
    <w:rsid w:val="004B3615"/>
    <w:rsid w:val="004B37A6"/>
    <w:rsid w:val="004B43D0"/>
    <w:rsid w:val="004B4D9A"/>
    <w:rsid w:val="004B532F"/>
    <w:rsid w:val="004B5CC8"/>
    <w:rsid w:val="004B5D45"/>
    <w:rsid w:val="004B64DA"/>
    <w:rsid w:val="004B72CB"/>
    <w:rsid w:val="004B7860"/>
    <w:rsid w:val="004C00C7"/>
    <w:rsid w:val="004C11B6"/>
    <w:rsid w:val="004C168C"/>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3484"/>
    <w:rsid w:val="004F40E7"/>
    <w:rsid w:val="004F4E30"/>
    <w:rsid w:val="004F634E"/>
    <w:rsid w:val="004F7D70"/>
    <w:rsid w:val="00501D57"/>
    <w:rsid w:val="00502E12"/>
    <w:rsid w:val="005040DC"/>
    <w:rsid w:val="005068DD"/>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346"/>
    <w:rsid w:val="00522747"/>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65E"/>
    <w:rsid w:val="00556C90"/>
    <w:rsid w:val="00557E15"/>
    <w:rsid w:val="005627CC"/>
    <w:rsid w:val="00562D61"/>
    <w:rsid w:val="00564E6B"/>
    <w:rsid w:val="00564F94"/>
    <w:rsid w:val="00565B90"/>
    <w:rsid w:val="00565C40"/>
    <w:rsid w:val="00565CDC"/>
    <w:rsid w:val="00565D02"/>
    <w:rsid w:val="00566969"/>
    <w:rsid w:val="00566C9E"/>
    <w:rsid w:val="005704D1"/>
    <w:rsid w:val="005706F9"/>
    <w:rsid w:val="00570FC1"/>
    <w:rsid w:val="00571688"/>
    <w:rsid w:val="00572082"/>
    <w:rsid w:val="00572CAA"/>
    <w:rsid w:val="005745F6"/>
    <w:rsid w:val="0057478A"/>
    <w:rsid w:val="005808DA"/>
    <w:rsid w:val="0058124E"/>
    <w:rsid w:val="00581780"/>
    <w:rsid w:val="00581789"/>
    <w:rsid w:val="00581E54"/>
    <w:rsid w:val="005835BC"/>
    <w:rsid w:val="00585F72"/>
    <w:rsid w:val="0058683E"/>
    <w:rsid w:val="00587C8D"/>
    <w:rsid w:val="005901C8"/>
    <w:rsid w:val="00590ED2"/>
    <w:rsid w:val="0059246E"/>
    <w:rsid w:val="0059368A"/>
    <w:rsid w:val="00593998"/>
    <w:rsid w:val="0059425E"/>
    <w:rsid w:val="00594585"/>
    <w:rsid w:val="00594B83"/>
    <w:rsid w:val="00594EF6"/>
    <w:rsid w:val="0059546F"/>
    <w:rsid w:val="0059569D"/>
    <w:rsid w:val="00595ABB"/>
    <w:rsid w:val="00595C4E"/>
    <w:rsid w:val="00595DFD"/>
    <w:rsid w:val="00596A26"/>
    <w:rsid w:val="00597858"/>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188"/>
    <w:rsid w:val="005B1556"/>
    <w:rsid w:val="005B30AA"/>
    <w:rsid w:val="005B311B"/>
    <w:rsid w:val="005B405C"/>
    <w:rsid w:val="005B439C"/>
    <w:rsid w:val="005B5BDF"/>
    <w:rsid w:val="005B5C6C"/>
    <w:rsid w:val="005B5E3D"/>
    <w:rsid w:val="005B63CF"/>
    <w:rsid w:val="005B6C5E"/>
    <w:rsid w:val="005C034A"/>
    <w:rsid w:val="005C1564"/>
    <w:rsid w:val="005C1BAC"/>
    <w:rsid w:val="005C1D58"/>
    <w:rsid w:val="005C226D"/>
    <w:rsid w:val="005C2FAB"/>
    <w:rsid w:val="005C3867"/>
    <w:rsid w:val="005C4771"/>
    <w:rsid w:val="005C4C60"/>
    <w:rsid w:val="005C4DA8"/>
    <w:rsid w:val="005C65FF"/>
    <w:rsid w:val="005D04CF"/>
    <w:rsid w:val="005D0D9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4B"/>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37EC1"/>
    <w:rsid w:val="0064010E"/>
    <w:rsid w:val="00642799"/>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F4"/>
    <w:rsid w:val="00655D7A"/>
    <w:rsid w:val="006565E7"/>
    <w:rsid w:val="00656DE3"/>
    <w:rsid w:val="006574D7"/>
    <w:rsid w:val="006579C0"/>
    <w:rsid w:val="00657A59"/>
    <w:rsid w:val="00661B77"/>
    <w:rsid w:val="00662D4B"/>
    <w:rsid w:val="00663423"/>
    <w:rsid w:val="0066437F"/>
    <w:rsid w:val="006650C8"/>
    <w:rsid w:val="006655DA"/>
    <w:rsid w:val="00665805"/>
    <w:rsid w:val="00665EBF"/>
    <w:rsid w:val="00666231"/>
    <w:rsid w:val="00666C16"/>
    <w:rsid w:val="00670A72"/>
    <w:rsid w:val="00670E8A"/>
    <w:rsid w:val="006711B5"/>
    <w:rsid w:val="00671ABF"/>
    <w:rsid w:val="006726B2"/>
    <w:rsid w:val="00672A7E"/>
    <w:rsid w:val="00672C92"/>
    <w:rsid w:val="006734D5"/>
    <w:rsid w:val="006766AD"/>
    <w:rsid w:val="00677229"/>
    <w:rsid w:val="0067752F"/>
    <w:rsid w:val="006776EA"/>
    <w:rsid w:val="00680409"/>
    <w:rsid w:val="00681355"/>
    <w:rsid w:val="00681A7F"/>
    <w:rsid w:val="00682ACB"/>
    <w:rsid w:val="006839F7"/>
    <w:rsid w:val="00684A00"/>
    <w:rsid w:val="00685FF8"/>
    <w:rsid w:val="006875A1"/>
    <w:rsid w:val="006900EB"/>
    <w:rsid w:val="006911ED"/>
    <w:rsid w:val="00691496"/>
    <w:rsid w:val="006924F9"/>
    <w:rsid w:val="0069289B"/>
    <w:rsid w:val="00693340"/>
    <w:rsid w:val="0069419F"/>
    <w:rsid w:val="00694B8B"/>
    <w:rsid w:val="00694DC0"/>
    <w:rsid w:val="00696A6A"/>
    <w:rsid w:val="00696FFD"/>
    <w:rsid w:val="006A0766"/>
    <w:rsid w:val="006A0972"/>
    <w:rsid w:val="006A2EC1"/>
    <w:rsid w:val="006A3D78"/>
    <w:rsid w:val="006A3FB6"/>
    <w:rsid w:val="006B005B"/>
    <w:rsid w:val="006B0555"/>
    <w:rsid w:val="006B08B9"/>
    <w:rsid w:val="006B164F"/>
    <w:rsid w:val="006B3575"/>
    <w:rsid w:val="006B497F"/>
    <w:rsid w:val="006B669B"/>
    <w:rsid w:val="006B695A"/>
    <w:rsid w:val="006C1B28"/>
    <w:rsid w:val="006C2E4D"/>
    <w:rsid w:val="006C3596"/>
    <w:rsid w:val="006C4A3F"/>
    <w:rsid w:val="006C518A"/>
    <w:rsid w:val="006C60D9"/>
    <w:rsid w:val="006C6778"/>
    <w:rsid w:val="006C68B4"/>
    <w:rsid w:val="006C71DC"/>
    <w:rsid w:val="006C73C6"/>
    <w:rsid w:val="006C7519"/>
    <w:rsid w:val="006C7A0B"/>
    <w:rsid w:val="006C7BD5"/>
    <w:rsid w:val="006D04A2"/>
    <w:rsid w:val="006D0562"/>
    <w:rsid w:val="006D0694"/>
    <w:rsid w:val="006D0C31"/>
    <w:rsid w:val="006D17CC"/>
    <w:rsid w:val="006D1A7F"/>
    <w:rsid w:val="006D3ECB"/>
    <w:rsid w:val="006D4376"/>
    <w:rsid w:val="006D43AC"/>
    <w:rsid w:val="006D4DBA"/>
    <w:rsid w:val="006D5832"/>
    <w:rsid w:val="006D5A52"/>
    <w:rsid w:val="006D5B7A"/>
    <w:rsid w:val="006D63E3"/>
    <w:rsid w:val="006E0503"/>
    <w:rsid w:val="006E0603"/>
    <w:rsid w:val="006E25CC"/>
    <w:rsid w:val="006E2ED9"/>
    <w:rsid w:val="006E3FD2"/>
    <w:rsid w:val="006E3FD6"/>
    <w:rsid w:val="006E4A7B"/>
    <w:rsid w:val="006E6A75"/>
    <w:rsid w:val="006E6E24"/>
    <w:rsid w:val="006E756F"/>
    <w:rsid w:val="006E7E98"/>
    <w:rsid w:val="006F0499"/>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3BAD"/>
    <w:rsid w:val="00703DA5"/>
    <w:rsid w:val="00704A51"/>
    <w:rsid w:val="00705034"/>
    <w:rsid w:val="0070736F"/>
    <w:rsid w:val="00710041"/>
    <w:rsid w:val="0071180E"/>
    <w:rsid w:val="007124FC"/>
    <w:rsid w:val="007144B8"/>
    <w:rsid w:val="00714D2C"/>
    <w:rsid w:val="00714D9F"/>
    <w:rsid w:val="00715872"/>
    <w:rsid w:val="00715B7C"/>
    <w:rsid w:val="00715BB2"/>
    <w:rsid w:val="007160D8"/>
    <w:rsid w:val="007177A7"/>
    <w:rsid w:val="00720140"/>
    <w:rsid w:val="00720602"/>
    <w:rsid w:val="007208FD"/>
    <w:rsid w:val="00721CDF"/>
    <w:rsid w:val="00721CEB"/>
    <w:rsid w:val="00722CA7"/>
    <w:rsid w:val="00723204"/>
    <w:rsid w:val="007235D6"/>
    <w:rsid w:val="0072653D"/>
    <w:rsid w:val="00727B6B"/>
    <w:rsid w:val="00730008"/>
    <w:rsid w:val="00731CC6"/>
    <w:rsid w:val="00733141"/>
    <w:rsid w:val="00733847"/>
    <w:rsid w:val="007343C1"/>
    <w:rsid w:val="007359D3"/>
    <w:rsid w:val="00735C8D"/>
    <w:rsid w:val="00735ED2"/>
    <w:rsid w:val="00736C88"/>
    <w:rsid w:val="00737272"/>
    <w:rsid w:val="00737C1D"/>
    <w:rsid w:val="00737D60"/>
    <w:rsid w:val="00740CA7"/>
    <w:rsid w:val="00741BEB"/>
    <w:rsid w:val="007433CA"/>
    <w:rsid w:val="0074516B"/>
    <w:rsid w:val="0074603D"/>
    <w:rsid w:val="00746361"/>
    <w:rsid w:val="00746378"/>
    <w:rsid w:val="00746D29"/>
    <w:rsid w:val="00747DCA"/>
    <w:rsid w:val="00752040"/>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1300"/>
    <w:rsid w:val="007830FF"/>
    <w:rsid w:val="00784505"/>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B01F3"/>
    <w:rsid w:val="007B039D"/>
    <w:rsid w:val="007B1015"/>
    <w:rsid w:val="007B24FB"/>
    <w:rsid w:val="007B275A"/>
    <w:rsid w:val="007B2AE9"/>
    <w:rsid w:val="007B2DB9"/>
    <w:rsid w:val="007B339F"/>
    <w:rsid w:val="007B4306"/>
    <w:rsid w:val="007B4D27"/>
    <w:rsid w:val="007B6539"/>
    <w:rsid w:val="007B7108"/>
    <w:rsid w:val="007B77BB"/>
    <w:rsid w:val="007B7D2D"/>
    <w:rsid w:val="007C0814"/>
    <w:rsid w:val="007C2CAC"/>
    <w:rsid w:val="007C3C4B"/>
    <w:rsid w:val="007C3DD4"/>
    <w:rsid w:val="007C52C0"/>
    <w:rsid w:val="007C67E7"/>
    <w:rsid w:val="007C6FD7"/>
    <w:rsid w:val="007C7099"/>
    <w:rsid w:val="007C7301"/>
    <w:rsid w:val="007C762A"/>
    <w:rsid w:val="007D0781"/>
    <w:rsid w:val="007D0893"/>
    <w:rsid w:val="007D11BF"/>
    <w:rsid w:val="007D12AB"/>
    <w:rsid w:val="007D4BB9"/>
    <w:rsid w:val="007D50F4"/>
    <w:rsid w:val="007D532D"/>
    <w:rsid w:val="007D592D"/>
    <w:rsid w:val="007D6389"/>
    <w:rsid w:val="007E0E71"/>
    <w:rsid w:val="007E193C"/>
    <w:rsid w:val="007E1A94"/>
    <w:rsid w:val="007E2377"/>
    <w:rsid w:val="007E23F3"/>
    <w:rsid w:val="007E33EF"/>
    <w:rsid w:val="007E4C2B"/>
    <w:rsid w:val="007E55AD"/>
    <w:rsid w:val="007E5E1E"/>
    <w:rsid w:val="007E6163"/>
    <w:rsid w:val="007E714D"/>
    <w:rsid w:val="007E7BBE"/>
    <w:rsid w:val="007F05F5"/>
    <w:rsid w:val="007F26E7"/>
    <w:rsid w:val="007F2BDC"/>
    <w:rsid w:val="007F3B87"/>
    <w:rsid w:val="007F519D"/>
    <w:rsid w:val="007F5C65"/>
    <w:rsid w:val="007F6EE3"/>
    <w:rsid w:val="007F7ECC"/>
    <w:rsid w:val="00800FF5"/>
    <w:rsid w:val="00801827"/>
    <w:rsid w:val="00802B75"/>
    <w:rsid w:val="008042E6"/>
    <w:rsid w:val="00804C08"/>
    <w:rsid w:val="00804EB5"/>
    <w:rsid w:val="00806CB6"/>
    <w:rsid w:val="00806D9B"/>
    <w:rsid w:val="008075C0"/>
    <w:rsid w:val="00807E57"/>
    <w:rsid w:val="00810F1A"/>
    <w:rsid w:val="008117CB"/>
    <w:rsid w:val="008126EF"/>
    <w:rsid w:val="0081368A"/>
    <w:rsid w:val="008136EF"/>
    <w:rsid w:val="008137DA"/>
    <w:rsid w:val="008154CE"/>
    <w:rsid w:val="008155AB"/>
    <w:rsid w:val="00815A0F"/>
    <w:rsid w:val="00815BF8"/>
    <w:rsid w:val="00815D25"/>
    <w:rsid w:val="008165C7"/>
    <w:rsid w:val="008167F8"/>
    <w:rsid w:val="00817717"/>
    <w:rsid w:val="0082069F"/>
    <w:rsid w:val="00820857"/>
    <w:rsid w:val="00820900"/>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1D2E"/>
    <w:rsid w:val="008425DF"/>
    <w:rsid w:val="00842E46"/>
    <w:rsid w:val="00844860"/>
    <w:rsid w:val="008451D9"/>
    <w:rsid w:val="00845993"/>
    <w:rsid w:val="00845A33"/>
    <w:rsid w:val="00845CB1"/>
    <w:rsid w:val="00846ED6"/>
    <w:rsid w:val="00847B2B"/>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5B9A"/>
    <w:rsid w:val="008664EE"/>
    <w:rsid w:val="00866C88"/>
    <w:rsid w:val="0087060A"/>
    <w:rsid w:val="00871B80"/>
    <w:rsid w:val="008734F2"/>
    <w:rsid w:val="008745A6"/>
    <w:rsid w:val="00874635"/>
    <w:rsid w:val="00874792"/>
    <w:rsid w:val="00875C23"/>
    <w:rsid w:val="00876353"/>
    <w:rsid w:val="008765F1"/>
    <w:rsid w:val="00877493"/>
    <w:rsid w:val="00880A02"/>
    <w:rsid w:val="00881AD7"/>
    <w:rsid w:val="00881D3A"/>
    <w:rsid w:val="00881E32"/>
    <w:rsid w:val="00883165"/>
    <w:rsid w:val="008837CA"/>
    <w:rsid w:val="00884F77"/>
    <w:rsid w:val="00885183"/>
    <w:rsid w:val="00885B60"/>
    <w:rsid w:val="008864CB"/>
    <w:rsid w:val="00886E3A"/>
    <w:rsid w:val="00887524"/>
    <w:rsid w:val="008902D0"/>
    <w:rsid w:val="00890F41"/>
    <w:rsid w:val="00891161"/>
    <w:rsid w:val="00891F22"/>
    <w:rsid w:val="00892EF4"/>
    <w:rsid w:val="00893860"/>
    <w:rsid w:val="00893BCC"/>
    <w:rsid w:val="0089409C"/>
    <w:rsid w:val="00895192"/>
    <w:rsid w:val="00895C42"/>
    <w:rsid w:val="00895EAF"/>
    <w:rsid w:val="008A0020"/>
    <w:rsid w:val="008A1BA8"/>
    <w:rsid w:val="008A3173"/>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4307"/>
    <w:rsid w:val="008D5C2C"/>
    <w:rsid w:val="008D5C2F"/>
    <w:rsid w:val="008D6131"/>
    <w:rsid w:val="008D6573"/>
    <w:rsid w:val="008D6EC5"/>
    <w:rsid w:val="008E046C"/>
    <w:rsid w:val="008E08EE"/>
    <w:rsid w:val="008E09DB"/>
    <w:rsid w:val="008E2E06"/>
    <w:rsid w:val="008E456D"/>
    <w:rsid w:val="008E5365"/>
    <w:rsid w:val="008E57BA"/>
    <w:rsid w:val="008E5F0B"/>
    <w:rsid w:val="008E66B7"/>
    <w:rsid w:val="008E6842"/>
    <w:rsid w:val="008E6A01"/>
    <w:rsid w:val="008E6F16"/>
    <w:rsid w:val="008F0357"/>
    <w:rsid w:val="008F08B0"/>
    <w:rsid w:val="008F097D"/>
    <w:rsid w:val="008F263F"/>
    <w:rsid w:val="008F2FC7"/>
    <w:rsid w:val="008F308C"/>
    <w:rsid w:val="008F3660"/>
    <w:rsid w:val="008F3A00"/>
    <w:rsid w:val="008F3E2A"/>
    <w:rsid w:val="008F3FB4"/>
    <w:rsid w:val="008F41F4"/>
    <w:rsid w:val="008F4AA7"/>
    <w:rsid w:val="008F4C8F"/>
    <w:rsid w:val="008F4E8E"/>
    <w:rsid w:val="008F5DDD"/>
    <w:rsid w:val="008F6293"/>
    <w:rsid w:val="008F704B"/>
    <w:rsid w:val="00900018"/>
    <w:rsid w:val="00900889"/>
    <w:rsid w:val="00900BE0"/>
    <w:rsid w:val="00901102"/>
    <w:rsid w:val="00902239"/>
    <w:rsid w:val="00902B0B"/>
    <w:rsid w:val="00904C11"/>
    <w:rsid w:val="00906836"/>
    <w:rsid w:val="009074BA"/>
    <w:rsid w:val="00907A83"/>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5605"/>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962"/>
    <w:rsid w:val="00935C15"/>
    <w:rsid w:val="00940FAB"/>
    <w:rsid w:val="009412AA"/>
    <w:rsid w:val="00943700"/>
    <w:rsid w:val="00943E4D"/>
    <w:rsid w:val="009445DF"/>
    <w:rsid w:val="00944EDD"/>
    <w:rsid w:val="0094500F"/>
    <w:rsid w:val="00946AE9"/>
    <w:rsid w:val="0094718A"/>
    <w:rsid w:val="0094718B"/>
    <w:rsid w:val="00947E5D"/>
    <w:rsid w:val="00952768"/>
    <w:rsid w:val="00952D13"/>
    <w:rsid w:val="0095488C"/>
    <w:rsid w:val="009549CC"/>
    <w:rsid w:val="00961E05"/>
    <w:rsid w:val="00962B1E"/>
    <w:rsid w:val="009638FF"/>
    <w:rsid w:val="0096486E"/>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4B1D"/>
    <w:rsid w:val="009755A8"/>
    <w:rsid w:val="00977163"/>
    <w:rsid w:val="00977E5C"/>
    <w:rsid w:val="00977FA1"/>
    <w:rsid w:val="009803AA"/>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9E8"/>
    <w:rsid w:val="00992E19"/>
    <w:rsid w:val="00992E73"/>
    <w:rsid w:val="009936B3"/>
    <w:rsid w:val="00994B4D"/>
    <w:rsid w:val="00995AD7"/>
    <w:rsid w:val="00995D4E"/>
    <w:rsid w:val="00996D33"/>
    <w:rsid w:val="00997311"/>
    <w:rsid w:val="00997B64"/>
    <w:rsid w:val="009A0B3C"/>
    <w:rsid w:val="009A303D"/>
    <w:rsid w:val="009A3700"/>
    <w:rsid w:val="009A41A4"/>
    <w:rsid w:val="009A45EB"/>
    <w:rsid w:val="009A46DB"/>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0E4E"/>
    <w:rsid w:val="009C147E"/>
    <w:rsid w:val="009C18BA"/>
    <w:rsid w:val="009C2061"/>
    <w:rsid w:val="009C28C1"/>
    <w:rsid w:val="009C35E0"/>
    <w:rsid w:val="009C3FD3"/>
    <w:rsid w:val="009C4384"/>
    <w:rsid w:val="009C44F1"/>
    <w:rsid w:val="009C5114"/>
    <w:rsid w:val="009C56C2"/>
    <w:rsid w:val="009C5994"/>
    <w:rsid w:val="009C6BC9"/>
    <w:rsid w:val="009C7D51"/>
    <w:rsid w:val="009D038B"/>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4B28"/>
    <w:rsid w:val="009E5913"/>
    <w:rsid w:val="009E74DA"/>
    <w:rsid w:val="009F04D4"/>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2987"/>
    <w:rsid w:val="00A13568"/>
    <w:rsid w:val="00A13579"/>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493F"/>
    <w:rsid w:val="00A24DF4"/>
    <w:rsid w:val="00A24E5F"/>
    <w:rsid w:val="00A25A46"/>
    <w:rsid w:val="00A26724"/>
    <w:rsid w:val="00A30A55"/>
    <w:rsid w:val="00A317F9"/>
    <w:rsid w:val="00A31895"/>
    <w:rsid w:val="00A31DF6"/>
    <w:rsid w:val="00A32038"/>
    <w:rsid w:val="00A32F74"/>
    <w:rsid w:val="00A3398B"/>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0F58"/>
    <w:rsid w:val="00A84467"/>
    <w:rsid w:val="00A865CB"/>
    <w:rsid w:val="00A87269"/>
    <w:rsid w:val="00A87373"/>
    <w:rsid w:val="00A910D5"/>
    <w:rsid w:val="00A934EA"/>
    <w:rsid w:val="00A93511"/>
    <w:rsid w:val="00A93517"/>
    <w:rsid w:val="00A9390A"/>
    <w:rsid w:val="00A949D3"/>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2DC5"/>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5A8"/>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38B"/>
    <w:rsid w:val="00AF1CEE"/>
    <w:rsid w:val="00AF1DC6"/>
    <w:rsid w:val="00AF1E90"/>
    <w:rsid w:val="00AF3B47"/>
    <w:rsid w:val="00AF43F1"/>
    <w:rsid w:val="00AF4542"/>
    <w:rsid w:val="00AF4CC5"/>
    <w:rsid w:val="00AF4D1F"/>
    <w:rsid w:val="00AF607E"/>
    <w:rsid w:val="00B01BA2"/>
    <w:rsid w:val="00B01CD4"/>
    <w:rsid w:val="00B01D3C"/>
    <w:rsid w:val="00B0241B"/>
    <w:rsid w:val="00B0281D"/>
    <w:rsid w:val="00B03568"/>
    <w:rsid w:val="00B0362D"/>
    <w:rsid w:val="00B055D1"/>
    <w:rsid w:val="00B05CC2"/>
    <w:rsid w:val="00B067C7"/>
    <w:rsid w:val="00B1264E"/>
    <w:rsid w:val="00B15749"/>
    <w:rsid w:val="00B15E74"/>
    <w:rsid w:val="00B1738A"/>
    <w:rsid w:val="00B17922"/>
    <w:rsid w:val="00B211D5"/>
    <w:rsid w:val="00B24D2D"/>
    <w:rsid w:val="00B24EEB"/>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40963"/>
    <w:rsid w:val="00B4169D"/>
    <w:rsid w:val="00B41812"/>
    <w:rsid w:val="00B429A7"/>
    <w:rsid w:val="00B4519B"/>
    <w:rsid w:val="00B45F64"/>
    <w:rsid w:val="00B46A08"/>
    <w:rsid w:val="00B47689"/>
    <w:rsid w:val="00B47A9B"/>
    <w:rsid w:val="00B501AE"/>
    <w:rsid w:val="00B502C6"/>
    <w:rsid w:val="00B51129"/>
    <w:rsid w:val="00B518FC"/>
    <w:rsid w:val="00B52C1F"/>
    <w:rsid w:val="00B54B27"/>
    <w:rsid w:val="00B55C10"/>
    <w:rsid w:val="00B55DC4"/>
    <w:rsid w:val="00B55EAE"/>
    <w:rsid w:val="00B55F77"/>
    <w:rsid w:val="00B56821"/>
    <w:rsid w:val="00B56E2E"/>
    <w:rsid w:val="00B605A7"/>
    <w:rsid w:val="00B60B6C"/>
    <w:rsid w:val="00B620F1"/>
    <w:rsid w:val="00B635CF"/>
    <w:rsid w:val="00B636CC"/>
    <w:rsid w:val="00B63BBB"/>
    <w:rsid w:val="00B64291"/>
    <w:rsid w:val="00B647AB"/>
    <w:rsid w:val="00B64D8E"/>
    <w:rsid w:val="00B67793"/>
    <w:rsid w:val="00B67B22"/>
    <w:rsid w:val="00B70067"/>
    <w:rsid w:val="00B700DF"/>
    <w:rsid w:val="00B705AC"/>
    <w:rsid w:val="00B7086A"/>
    <w:rsid w:val="00B70E9C"/>
    <w:rsid w:val="00B718E0"/>
    <w:rsid w:val="00B723BF"/>
    <w:rsid w:val="00B723FB"/>
    <w:rsid w:val="00B738B9"/>
    <w:rsid w:val="00B74920"/>
    <w:rsid w:val="00B76604"/>
    <w:rsid w:val="00B76876"/>
    <w:rsid w:val="00B76CA0"/>
    <w:rsid w:val="00B76DD4"/>
    <w:rsid w:val="00B80176"/>
    <w:rsid w:val="00B80BCD"/>
    <w:rsid w:val="00B80E3B"/>
    <w:rsid w:val="00B81277"/>
    <w:rsid w:val="00B818B7"/>
    <w:rsid w:val="00B8207F"/>
    <w:rsid w:val="00B82A71"/>
    <w:rsid w:val="00B83823"/>
    <w:rsid w:val="00B83868"/>
    <w:rsid w:val="00B839AB"/>
    <w:rsid w:val="00B84411"/>
    <w:rsid w:val="00B84B10"/>
    <w:rsid w:val="00B84B14"/>
    <w:rsid w:val="00B86103"/>
    <w:rsid w:val="00B8670B"/>
    <w:rsid w:val="00B86B75"/>
    <w:rsid w:val="00B87322"/>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5056"/>
    <w:rsid w:val="00BB5084"/>
    <w:rsid w:val="00BB5AD0"/>
    <w:rsid w:val="00BB6B51"/>
    <w:rsid w:val="00BB6C14"/>
    <w:rsid w:val="00BB6EC1"/>
    <w:rsid w:val="00BB714D"/>
    <w:rsid w:val="00BB733F"/>
    <w:rsid w:val="00BC0638"/>
    <w:rsid w:val="00BC06E2"/>
    <w:rsid w:val="00BC0ED5"/>
    <w:rsid w:val="00BC278C"/>
    <w:rsid w:val="00BC34C1"/>
    <w:rsid w:val="00BC3C48"/>
    <w:rsid w:val="00BC41BE"/>
    <w:rsid w:val="00BC44CE"/>
    <w:rsid w:val="00BC5EE7"/>
    <w:rsid w:val="00BC6C95"/>
    <w:rsid w:val="00BC7F60"/>
    <w:rsid w:val="00BD17C0"/>
    <w:rsid w:val="00BD2B29"/>
    <w:rsid w:val="00BD30D6"/>
    <w:rsid w:val="00BD31C6"/>
    <w:rsid w:val="00BD3BFC"/>
    <w:rsid w:val="00BD42DF"/>
    <w:rsid w:val="00BD4DA5"/>
    <w:rsid w:val="00BD4DEA"/>
    <w:rsid w:val="00BD4E2F"/>
    <w:rsid w:val="00BD57DA"/>
    <w:rsid w:val="00BD591F"/>
    <w:rsid w:val="00BD5F80"/>
    <w:rsid w:val="00BD5FD6"/>
    <w:rsid w:val="00BD62BB"/>
    <w:rsid w:val="00BD70D9"/>
    <w:rsid w:val="00BE0691"/>
    <w:rsid w:val="00BE3BB7"/>
    <w:rsid w:val="00BE5B8D"/>
    <w:rsid w:val="00BE5BFA"/>
    <w:rsid w:val="00BE6385"/>
    <w:rsid w:val="00BE646C"/>
    <w:rsid w:val="00BF0284"/>
    <w:rsid w:val="00BF116B"/>
    <w:rsid w:val="00BF2429"/>
    <w:rsid w:val="00BF2D35"/>
    <w:rsid w:val="00BF368D"/>
    <w:rsid w:val="00BF5395"/>
    <w:rsid w:val="00BF602F"/>
    <w:rsid w:val="00BF6C9D"/>
    <w:rsid w:val="00BF6ECC"/>
    <w:rsid w:val="00BF7247"/>
    <w:rsid w:val="00BF7B4F"/>
    <w:rsid w:val="00BF7E4B"/>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263A"/>
    <w:rsid w:val="00C627EE"/>
    <w:rsid w:val="00C62AE4"/>
    <w:rsid w:val="00C62CE6"/>
    <w:rsid w:val="00C62EED"/>
    <w:rsid w:val="00C62FAB"/>
    <w:rsid w:val="00C63970"/>
    <w:rsid w:val="00C64007"/>
    <w:rsid w:val="00C642AE"/>
    <w:rsid w:val="00C65A0D"/>
    <w:rsid w:val="00C65AB4"/>
    <w:rsid w:val="00C662DE"/>
    <w:rsid w:val="00C66685"/>
    <w:rsid w:val="00C6668E"/>
    <w:rsid w:val="00C66D08"/>
    <w:rsid w:val="00C66DD8"/>
    <w:rsid w:val="00C67C03"/>
    <w:rsid w:val="00C7160E"/>
    <w:rsid w:val="00C71AAB"/>
    <w:rsid w:val="00C72D86"/>
    <w:rsid w:val="00C74374"/>
    <w:rsid w:val="00C7495D"/>
    <w:rsid w:val="00C751F0"/>
    <w:rsid w:val="00C761DF"/>
    <w:rsid w:val="00C77225"/>
    <w:rsid w:val="00C77EF8"/>
    <w:rsid w:val="00C80D0F"/>
    <w:rsid w:val="00C81652"/>
    <w:rsid w:val="00C81A84"/>
    <w:rsid w:val="00C8201B"/>
    <w:rsid w:val="00C82A43"/>
    <w:rsid w:val="00C82A9F"/>
    <w:rsid w:val="00C82BB6"/>
    <w:rsid w:val="00C83B0E"/>
    <w:rsid w:val="00C84E50"/>
    <w:rsid w:val="00C84E77"/>
    <w:rsid w:val="00C867BC"/>
    <w:rsid w:val="00C87FC2"/>
    <w:rsid w:val="00C9041B"/>
    <w:rsid w:val="00C912B2"/>
    <w:rsid w:val="00C928C8"/>
    <w:rsid w:val="00C93390"/>
    <w:rsid w:val="00C93D64"/>
    <w:rsid w:val="00C9413B"/>
    <w:rsid w:val="00C94788"/>
    <w:rsid w:val="00C94B9C"/>
    <w:rsid w:val="00C95A23"/>
    <w:rsid w:val="00C95B85"/>
    <w:rsid w:val="00C95F72"/>
    <w:rsid w:val="00C968FB"/>
    <w:rsid w:val="00C97589"/>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4694"/>
    <w:rsid w:val="00CB58BA"/>
    <w:rsid w:val="00CB78F3"/>
    <w:rsid w:val="00CC03C7"/>
    <w:rsid w:val="00CC1E51"/>
    <w:rsid w:val="00CC2927"/>
    <w:rsid w:val="00CC3E74"/>
    <w:rsid w:val="00CC3F72"/>
    <w:rsid w:val="00CC4CC8"/>
    <w:rsid w:val="00CC4D8B"/>
    <w:rsid w:val="00CC54C1"/>
    <w:rsid w:val="00CD0DB2"/>
    <w:rsid w:val="00CD2792"/>
    <w:rsid w:val="00CD2BC0"/>
    <w:rsid w:val="00CD33DC"/>
    <w:rsid w:val="00CD3C13"/>
    <w:rsid w:val="00CD3DF1"/>
    <w:rsid w:val="00CD4458"/>
    <w:rsid w:val="00CD477C"/>
    <w:rsid w:val="00CD5CE0"/>
    <w:rsid w:val="00CD7EE8"/>
    <w:rsid w:val="00CE19D7"/>
    <w:rsid w:val="00CE2C09"/>
    <w:rsid w:val="00CE36D3"/>
    <w:rsid w:val="00CE3BC5"/>
    <w:rsid w:val="00CE49F9"/>
    <w:rsid w:val="00CE5D58"/>
    <w:rsid w:val="00CE6078"/>
    <w:rsid w:val="00CE6D31"/>
    <w:rsid w:val="00CF0531"/>
    <w:rsid w:val="00CF12FA"/>
    <w:rsid w:val="00CF19AF"/>
    <w:rsid w:val="00CF1B79"/>
    <w:rsid w:val="00CF2AFA"/>
    <w:rsid w:val="00CF2B9A"/>
    <w:rsid w:val="00CF394E"/>
    <w:rsid w:val="00CF402E"/>
    <w:rsid w:val="00CF4398"/>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2168"/>
    <w:rsid w:val="00D12751"/>
    <w:rsid w:val="00D12D62"/>
    <w:rsid w:val="00D12EBC"/>
    <w:rsid w:val="00D1498F"/>
    <w:rsid w:val="00D1597C"/>
    <w:rsid w:val="00D15B69"/>
    <w:rsid w:val="00D15FED"/>
    <w:rsid w:val="00D16849"/>
    <w:rsid w:val="00D17AB5"/>
    <w:rsid w:val="00D17D63"/>
    <w:rsid w:val="00D20177"/>
    <w:rsid w:val="00D2102D"/>
    <w:rsid w:val="00D21D1A"/>
    <w:rsid w:val="00D225F8"/>
    <w:rsid w:val="00D22DB0"/>
    <w:rsid w:val="00D239E3"/>
    <w:rsid w:val="00D241BE"/>
    <w:rsid w:val="00D24F80"/>
    <w:rsid w:val="00D26F18"/>
    <w:rsid w:val="00D2733B"/>
    <w:rsid w:val="00D30A9F"/>
    <w:rsid w:val="00D30BB5"/>
    <w:rsid w:val="00D32172"/>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442E"/>
    <w:rsid w:val="00D55730"/>
    <w:rsid w:val="00D5643E"/>
    <w:rsid w:val="00D5690F"/>
    <w:rsid w:val="00D56B00"/>
    <w:rsid w:val="00D57343"/>
    <w:rsid w:val="00D574AF"/>
    <w:rsid w:val="00D61CFA"/>
    <w:rsid w:val="00D621B2"/>
    <w:rsid w:val="00D622B3"/>
    <w:rsid w:val="00D62786"/>
    <w:rsid w:val="00D63046"/>
    <w:rsid w:val="00D64463"/>
    <w:rsid w:val="00D64AF3"/>
    <w:rsid w:val="00D659EF"/>
    <w:rsid w:val="00D6622E"/>
    <w:rsid w:val="00D66E8F"/>
    <w:rsid w:val="00D709CD"/>
    <w:rsid w:val="00D70BCF"/>
    <w:rsid w:val="00D728BB"/>
    <w:rsid w:val="00D72C5E"/>
    <w:rsid w:val="00D7307D"/>
    <w:rsid w:val="00D7441C"/>
    <w:rsid w:val="00D75FA9"/>
    <w:rsid w:val="00D76BDA"/>
    <w:rsid w:val="00D80139"/>
    <w:rsid w:val="00D80272"/>
    <w:rsid w:val="00D80444"/>
    <w:rsid w:val="00D82E81"/>
    <w:rsid w:val="00D8390E"/>
    <w:rsid w:val="00D844D2"/>
    <w:rsid w:val="00D84DAD"/>
    <w:rsid w:val="00D85934"/>
    <w:rsid w:val="00D86100"/>
    <w:rsid w:val="00D86EB6"/>
    <w:rsid w:val="00D87C5F"/>
    <w:rsid w:val="00D904DE"/>
    <w:rsid w:val="00D91174"/>
    <w:rsid w:val="00D92091"/>
    <w:rsid w:val="00D93044"/>
    <w:rsid w:val="00D931DE"/>
    <w:rsid w:val="00D93EFD"/>
    <w:rsid w:val="00D954F0"/>
    <w:rsid w:val="00D96A14"/>
    <w:rsid w:val="00DA09D6"/>
    <w:rsid w:val="00DA3B4A"/>
    <w:rsid w:val="00DA44CE"/>
    <w:rsid w:val="00DA4FD3"/>
    <w:rsid w:val="00DA5663"/>
    <w:rsid w:val="00DA5F2F"/>
    <w:rsid w:val="00DA7855"/>
    <w:rsid w:val="00DB10DF"/>
    <w:rsid w:val="00DB2669"/>
    <w:rsid w:val="00DB3732"/>
    <w:rsid w:val="00DB64C7"/>
    <w:rsid w:val="00DC0293"/>
    <w:rsid w:val="00DC04D8"/>
    <w:rsid w:val="00DC0D53"/>
    <w:rsid w:val="00DC16A4"/>
    <w:rsid w:val="00DC1C6A"/>
    <w:rsid w:val="00DC2050"/>
    <w:rsid w:val="00DC3116"/>
    <w:rsid w:val="00DC3554"/>
    <w:rsid w:val="00DC37B1"/>
    <w:rsid w:val="00DC4437"/>
    <w:rsid w:val="00DC4667"/>
    <w:rsid w:val="00DC4C91"/>
    <w:rsid w:val="00DC5639"/>
    <w:rsid w:val="00DC5B14"/>
    <w:rsid w:val="00DC5C53"/>
    <w:rsid w:val="00DC6096"/>
    <w:rsid w:val="00DC64BD"/>
    <w:rsid w:val="00DC6DA7"/>
    <w:rsid w:val="00DC6F1B"/>
    <w:rsid w:val="00DC700C"/>
    <w:rsid w:val="00DC71A5"/>
    <w:rsid w:val="00DD23B1"/>
    <w:rsid w:val="00DD248E"/>
    <w:rsid w:val="00DD2A2E"/>
    <w:rsid w:val="00DD349E"/>
    <w:rsid w:val="00DD4F10"/>
    <w:rsid w:val="00DD5ADE"/>
    <w:rsid w:val="00DD776D"/>
    <w:rsid w:val="00DD7FFB"/>
    <w:rsid w:val="00DE1686"/>
    <w:rsid w:val="00DE1DAD"/>
    <w:rsid w:val="00DE1E39"/>
    <w:rsid w:val="00DE255B"/>
    <w:rsid w:val="00DE3A04"/>
    <w:rsid w:val="00DE3F25"/>
    <w:rsid w:val="00DE4A80"/>
    <w:rsid w:val="00DE4C51"/>
    <w:rsid w:val="00DE6285"/>
    <w:rsid w:val="00DE6BCE"/>
    <w:rsid w:val="00DE747F"/>
    <w:rsid w:val="00DF01E2"/>
    <w:rsid w:val="00DF1C91"/>
    <w:rsid w:val="00DF1EFF"/>
    <w:rsid w:val="00DF3175"/>
    <w:rsid w:val="00DF3969"/>
    <w:rsid w:val="00DF4B37"/>
    <w:rsid w:val="00DF4C4D"/>
    <w:rsid w:val="00DF5512"/>
    <w:rsid w:val="00DF55AD"/>
    <w:rsid w:val="00DF5681"/>
    <w:rsid w:val="00DF603D"/>
    <w:rsid w:val="00DF79A0"/>
    <w:rsid w:val="00DF7FB4"/>
    <w:rsid w:val="00E023F0"/>
    <w:rsid w:val="00E04C08"/>
    <w:rsid w:val="00E04CBC"/>
    <w:rsid w:val="00E04F29"/>
    <w:rsid w:val="00E06960"/>
    <w:rsid w:val="00E070E3"/>
    <w:rsid w:val="00E0794E"/>
    <w:rsid w:val="00E1092F"/>
    <w:rsid w:val="00E10FAF"/>
    <w:rsid w:val="00E131AD"/>
    <w:rsid w:val="00E13314"/>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9A4"/>
    <w:rsid w:val="00E40A9B"/>
    <w:rsid w:val="00E4101C"/>
    <w:rsid w:val="00E41797"/>
    <w:rsid w:val="00E4238D"/>
    <w:rsid w:val="00E4252C"/>
    <w:rsid w:val="00E427F5"/>
    <w:rsid w:val="00E42E0D"/>
    <w:rsid w:val="00E43B80"/>
    <w:rsid w:val="00E4455B"/>
    <w:rsid w:val="00E447CC"/>
    <w:rsid w:val="00E4492D"/>
    <w:rsid w:val="00E449F3"/>
    <w:rsid w:val="00E4567A"/>
    <w:rsid w:val="00E45EE3"/>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163E"/>
    <w:rsid w:val="00EC23FE"/>
    <w:rsid w:val="00EC5318"/>
    <w:rsid w:val="00EC5AF3"/>
    <w:rsid w:val="00EC5BC3"/>
    <w:rsid w:val="00EC5E7B"/>
    <w:rsid w:val="00EC70E1"/>
    <w:rsid w:val="00EC7432"/>
    <w:rsid w:val="00EC7D73"/>
    <w:rsid w:val="00ED1115"/>
    <w:rsid w:val="00ED2309"/>
    <w:rsid w:val="00ED29DA"/>
    <w:rsid w:val="00ED36BD"/>
    <w:rsid w:val="00ED48D4"/>
    <w:rsid w:val="00ED4AE7"/>
    <w:rsid w:val="00ED4F8C"/>
    <w:rsid w:val="00ED5F16"/>
    <w:rsid w:val="00ED6996"/>
    <w:rsid w:val="00ED7510"/>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13F3"/>
    <w:rsid w:val="00F01646"/>
    <w:rsid w:val="00F01AE0"/>
    <w:rsid w:val="00F02877"/>
    <w:rsid w:val="00F02AD7"/>
    <w:rsid w:val="00F02CED"/>
    <w:rsid w:val="00F03530"/>
    <w:rsid w:val="00F03B59"/>
    <w:rsid w:val="00F042C6"/>
    <w:rsid w:val="00F05261"/>
    <w:rsid w:val="00F076FB"/>
    <w:rsid w:val="00F1244D"/>
    <w:rsid w:val="00F12A3C"/>
    <w:rsid w:val="00F12AC5"/>
    <w:rsid w:val="00F12AF0"/>
    <w:rsid w:val="00F13952"/>
    <w:rsid w:val="00F1462C"/>
    <w:rsid w:val="00F14737"/>
    <w:rsid w:val="00F1479C"/>
    <w:rsid w:val="00F14F83"/>
    <w:rsid w:val="00F14F9A"/>
    <w:rsid w:val="00F1513B"/>
    <w:rsid w:val="00F15683"/>
    <w:rsid w:val="00F16F1A"/>
    <w:rsid w:val="00F17349"/>
    <w:rsid w:val="00F1766F"/>
    <w:rsid w:val="00F17ECB"/>
    <w:rsid w:val="00F20FFB"/>
    <w:rsid w:val="00F220D8"/>
    <w:rsid w:val="00F22D74"/>
    <w:rsid w:val="00F23C8F"/>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BE1"/>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272"/>
    <w:rsid w:val="00F70471"/>
    <w:rsid w:val="00F73417"/>
    <w:rsid w:val="00F73576"/>
    <w:rsid w:val="00F736ED"/>
    <w:rsid w:val="00F73F48"/>
    <w:rsid w:val="00F756BC"/>
    <w:rsid w:val="00F80646"/>
    <w:rsid w:val="00F80CFF"/>
    <w:rsid w:val="00F82E2D"/>
    <w:rsid w:val="00F84077"/>
    <w:rsid w:val="00F84D39"/>
    <w:rsid w:val="00F84FCF"/>
    <w:rsid w:val="00F85E25"/>
    <w:rsid w:val="00F862C3"/>
    <w:rsid w:val="00F86A65"/>
    <w:rsid w:val="00F93534"/>
    <w:rsid w:val="00F94B87"/>
    <w:rsid w:val="00F95078"/>
    <w:rsid w:val="00F95ADE"/>
    <w:rsid w:val="00F96905"/>
    <w:rsid w:val="00F96AC8"/>
    <w:rsid w:val="00F971D3"/>
    <w:rsid w:val="00F971DF"/>
    <w:rsid w:val="00F97561"/>
    <w:rsid w:val="00FA0EE6"/>
    <w:rsid w:val="00FA11D8"/>
    <w:rsid w:val="00FA1DBA"/>
    <w:rsid w:val="00FA3AA8"/>
    <w:rsid w:val="00FA5148"/>
    <w:rsid w:val="00FA5E43"/>
    <w:rsid w:val="00FA61CB"/>
    <w:rsid w:val="00FA6584"/>
    <w:rsid w:val="00FA7A3E"/>
    <w:rsid w:val="00FB0F72"/>
    <w:rsid w:val="00FB1EB0"/>
    <w:rsid w:val="00FB252C"/>
    <w:rsid w:val="00FB4EE3"/>
    <w:rsid w:val="00FB63DF"/>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3FE"/>
    <w:rsid w:val="00FD48D4"/>
    <w:rsid w:val="00FD4B63"/>
    <w:rsid w:val="00FD4FFB"/>
    <w:rsid w:val="00FD510D"/>
    <w:rsid w:val="00FD5E89"/>
    <w:rsid w:val="00FD69B0"/>
    <w:rsid w:val="00FD6D92"/>
    <w:rsid w:val="00FD7077"/>
    <w:rsid w:val="00FE037A"/>
    <w:rsid w:val="00FE1BC7"/>
    <w:rsid w:val="00FE1F5A"/>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1D68A-0012-4D6E-B692-29B8220F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14051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16249</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4</cp:revision>
  <cp:lastPrinted>2019-08-17T08:17:00Z</cp:lastPrinted>
  <dcterms:created xsi:type="dcterms:W3CDTF">2019-08-17T08:12:00Z</dcterms:created>
  <dcterms:modified xsi:type="dcterms:W3CDTF">2019-08-17T08:21:00Z</dcterms:modified>
</cp:coreProperties>
</file>