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A9A2" w14:textId="77777777" w:rsidR="007A3CAB" w:rsidRPr="007A3CAB" w:rsidRDefault="007A3CAB" w:rsidP="007A3CAB">
      <w:pPr>
        <w:spacing w:line="360" w:lineRule="auto"/>
        <w:rPr>
          <w:rFonts w:asciiTheme="minorHAnsi" w:hAnsiTheme="minorHAnsi" w:cstheme="minorHAnsi"/>
          <w:b/>
          <w:sz w:val="28"/>
          <w:szCs w:val="28"/>
        </w:rPr>
      </w:pPr>
      <w:r w:rsidRPr="007A3CAB">
        <w:rPr>
          <w:rFonts w:asciiTheme="minorHAnsi" w:hAnsiTheme="minorHAnsi" w:cstheme="minorHAnsi"/>
          <w:b/>
          <w:sz w:val="36"/>
          <w:szCs w:val="36"/>
        </w:rPr>
        <w:t>Matthäus Stage Two – Teil 1</w:t>
      </w:r>
    </w:p>
    <w:p w14:paraId="3DEED99F" w14:textId="4C9157FD" w:rsidR="0038517D" w:rsidRPr="0038517D" w:rsidRDefault="0038517D" w:rsidP="007A3CAB">
      <w:pPr>
        <w:pStyle w:val="KeinLeerraum"/>
        <w:spacing w:line="360" w:lineRule="auto"/>
        <w:rPr>
          <w:rFonts w:cs="Calibri"/>
          <w:b/>
          <w:sz w:val="28"/>
          <w:szCs w:val="28"/>
        </w:rPr>
      </w:pPr>
      <w:r w:rsidRPr="0038517D">
        <w:rPr>
          <w:rFonts w:cs="Calibri"/>
          <w:b/>
          <w:sz w:val="28"/>
          <w:szCs w:val="28"/>
        </w:rPr>
        <w:t>Einleitung</w:t>
      </w:r>
    </w:p>
    <w:p w14:paraId="7EE95EF8" w14:textId="1194CDB2" w:rsidR="0038517D" w:rsidRDefault="008E5E48" w:rsidP="0038517D">
      <w:pPr>
        <w:pStyle w:val="KeinLeerraum"/>
      </w:pPr>
      <w:r>
        <w:t>John Mac Arthur schreibt einleitend zum Matthäusevangelium:</w:t>
      </w:r>
    </w:p>
    <w:p w14:paraId="36E40BFA" w14:textId="2B5E4844" w:rsidR="008E5E48" w:rsidRPr="008E5E48" w:rsidRDefault="008E5E48" w:rsidP="008E5E48">
      <w:pPr>
        <w:pStyle w:val="KeinLeerraum"/>
        <w:rPr>
          <w:i/>
          <w:iCs/>
        </w:rPr>
      </w:pPr>
      <w:r w:rsidRPr="008E5E48">
        <w:rPr>
          <w:i/>
          <w:iCs/>
        </w:rPr>
        <w:t>Das Matthäusevangelium enthält fünf bedeutende Reden Jesu: Die Bergpredigt (Kap. 5-7); die Aussendung der Apostel (Kap. 10); die Gleichnisse vom Himmelreich (Kap. 13); eine Rede über die kindliche Demut des Gläubigen (Kap. 18) und die Endzeitrede auf dem Ölberg (Kap. 24.25). Jede Rede endet mit einem Satz wie diesem: »Als Jesus diese Worte beendet hatte …« (7,28; 11,1; 13,53; 19,1; 26,1). Dieser Satz markiert stets den Beginn eines neuen erzählenden Abschnitts. Eine lange Einleitung (Kap. 1-4) und ein kurzer Schluss (28,16-20) umklammern das Evangelium, das sich natürlicherweise in fünf Abschnitte gliedert, wobei jeder Abschnitt eine Rede und einen erzählenden Abschnitt umfasst. Manche sehen eine Parallele zwischen diesen fünf Abschnitten und den fünf Büchern Mose.</w:t>
      </w:r>
    </w:p>
    <w:p w14:paraId="2FDBF902" w14:textId="77777777" w:rsidR="008E5E48" w:rsidRDefault="008E5E48" w:rsidP="008E5E48">
      <w:pPr>
        <w:pStyle w:val="KeinLeerraum"/>
        <w:ind w:firstLine="708"/>
        <w:rPr>
          <w:i/>
          <w:iCs/>
        </w:rPr>
      </w:pPr>
      <w:r w:rsidRPr="008E5E48">
        <w:rPr>
          <w:i/>
          <w:iCs/>
        </w:rPr>
        <w:t xml:space="preserve">Die Auseinandersetzung zwischen Christus und dem Pharisäertum ist ein weiteres Hauptthema von Matthäus. Matthäus will den Irrtum der Pharisäer nur aufzeigen, um seinen jüdischen Lesern zu helfen, und nicht um sich selbst auf Kosten anderer groß zu machen. Matthäus lässt z.B. das Gleichnis vom Pharisäer und dem Zöllner aus, obwohl dieses Gleichnis ihn in ein gutes Licht gestellt hätte. Matthäus schreibt auch mehr über die Sadduzäer als alle anderen Evangelisten. Sowohl Pharisäer als auch Sadduzäer werden durchweg negativ und als abschreckende Beispiele dargestellt. Ihre Lehre ist Sauerteig, der gemieden werden muss (16,11.12). Obwohl sich diese beiden Gruppen untereinander lehrmäßig widersprachen, waren sie in ihrem Hass auf Christus verbündet. Im Matthäusevangelium stehen sie repräsentativ für alle in Israel, die Christus als König verwarfen. </w:t>
      </w:r>
    </w:p>
    <w:p w14:paraId="14A3E74E" w14:textId="23DC7E11" w:rsidR="008E5E48" w:rsidRPr="008E5E48" w:rsidRDefault="008E5E48" w:rsidP="008E5E48">
      <w:pPr>
        <w:pStyle w:val="KeinLeerraum"/>
        <w:ind w:firstLine="708"/>
        <w:rPr>
          <w:i/>
          <w:iCs/>
        </w:rPr>
      </w:pPr>
      <w:r w:rsidRPr="008E5E48">
        <w:rPr>
          <w:i/>
          <w:iCs/>
        </w:rPr>
        <w:t>Die Verwerfung des Messias Israels ist in diesem Evangelium ein weiteres durchgängiges Thema. In keinem anderen Evangelium werden die Angriffe gegen Jesus so eindringlich geschildert wie hier. Von der Flucht nach Ägypten bis zur Kreuzigung zeichnet Matthäus ein lebhafteres Bild der Verwerfung Christi als alle anderen Evangelisten. In seinem Bericht von der Kreuzigung fehlt der reumütige Verbrecher und stehen keine Freunde oder Vertrauten am Fuß des Kreuzes. Bei seinem Tod ist er sogar von Gott verlassen (27,46). An keiner Stelle weicht</w:t>
      </w:r>
      <w:r>
        <w:rPr>
          <w:i/>
          <w:iCs/>
        </w:rPr>
        <w:t xml:space="preserve"> </w:t>
      </w:r>
      <w:r w:rsidRPr="008E5E48">
        <w:rPr>
          <w:i/>
          <w:iCs/>
        </w:rPr>
        <w:t>der Schatten der Verwerfung. Dennoch schildert Matthäus Christus als den siegreichen König, der eines Tages wiederkommen wird »auf</w:t>
      </w:r>
      <w:r>
        <w:rPr>
          <w:i/>
          <w:iCs/>
        </w:rPr>
        <w:t xml:space="preserve"> </w:t>
      </w:r>
      <w:r w:rsidRPr="008E5E48">
        <w:rPr>
          <w:i/>
          <w:iCs/>
        </w:rPr>
        <w:t>den Wolken des Himmels mit großer Kraft und Herrlichkeit« (24,30).</w:t>
      </w:r>
    </w:p>
    <w:p w14:paraId="6E54E0AE" w14:textId="5CDD0F04" w:rsidR="0038517D" w:rsidRDefault="0038517D" w:rsidP="0038517D">
      <w:pPr>
        <w:pStyle w:val="KeinLeerraum"/>
      </w:pPr>
    </w:p>
    <w:p w14:paraId="2795F92D" w14:textId="77777777" w:rsidR="008E5E48" w:rsidRPr="0038517D" w:rsidRDefault="008E5E48" w:rsidP="0038517D">
      <w:pPr>
        <w:pStyle w:val="KeinLeerraum"/>
      </w:pPr>
    </w:p>
    <w:p w14:paraId="23A6733A" w14:textId="75F4730E" w:rsidR="00D86100" w:rsidRDefault="00E85FDD" w:rsidP="007A3CAB">
      <w:pPr>
        <w:pStyle w:val="KeinLeerraum"/>
        <w:spacing w:line="360" w:lineRule="auto"/>
        <w:rPr>
          <w:rFonts w:cs="Calibri"/>
          <w:b/>
          <w:sz w:val="28"/>
          <w:szCs w:val="28"/>
        </w:rPr>
      </w:pPr>
      <w:r>
        <w:rPr>
          <w:rFonts w:cs="Calibri"/>
          <w:b/>
          <w:sz w:val="28"/>
          <w:szCs w:val="28"/>
        </w:rPr>
        <w:t>Evangelium – die frohe Botschaft!</w:t>
      </w:r>
    </w:p>
    <w:p w14:paraId="0CFDE77C" w14:textId="004F9D02" w:rsidR="008B5059" w:rsidRDefault="00FC15AD" w:rsidP="00621CEC">
      <w:pPr>
        <w:autoSpaceDE w:val="0"/>
        <w:autoSpaceDN w:val="0"/>
        <w:adjustRightInd w:val="0"/>
        <w:rPr>
          <w:rFonts w:ascii="Calibri" w:hAnsi="Calibri" w:cs="Calibri"/>
        </w:rPr>
      </w:pPr>
      <w:r w:rsidRPr="00FC15AD">
        <w:rPr>
          <w:rFonts w:ascii="Calibri" w:hAnsi="Calibri" w:cs="Calibri"/>
          <w:lang w:val="de-CH" w:eastAsia="de-CH"/>
        </w:rPr>
        <w:t xml:space="preserve">Der griechische Begriff </w:t>
      </w:r>
      <w:r>
        <w:rPr>
          <w:rFonts w:ascii="Calibri" w:hAnsi="Calibri" w:cs="Calibri"/>
          <w:lang w:val="de-CH" w:eastAsia="de-CH"/>
        </w:rPr>
        <w:t>für "</w:t>
      </w:r>
      <w:r w:rsidRPr="00FC15AD">
        <w:rPr>
          <w:rFonts w:ascii="Calibri" w:hAnsi="Calibri" w:cs="Calibri"/>
          <w:lang w:val="de-CH" w:eastAsia="de-CH"/>
        </w:rPr>
        <w:t>Evangelium</w:t>
      </w:r>
      <w:r>
        <w:rPr>
          <w:rFonts w:ascii="Calibri" w:hAnsi="Calibri" w:cs="Calibri"/>
          <w:lang w:val="de-CH" w:eastAsia="de-CH"/>
        </w:rPr>
        <w:t>"</w:t>
      </w:r>
      <w:r w:rsidRPr="00FC15AD">
        <w:rPr>
          <w:rFonts w:ascii="Calibri" w:hAnsi="Calibri" w:cs="Calibri"/>
          <w:lang w:val="de-CH" w:eastAsia="de-CH"/>
        </w:rPr>
        <w:t xml:space="preserve"> (griech. „euangelion“) bedeutet eine gute, erfreuliche Nachricht, eine frohe Botschaft. In der Zeit des </w:t>
      </w:r>
      <w:r>
        <w:rPr>
          <w:rFonts w:ascii="Calibri" w:hAnsi="Calibri" w:cs="Calibri"/>
          <w:lang w:val="de-CH" w:eastAsia="de-CH"/>
        </w:rPr>
        <w:t>NT</w:t>
      </w:r>
      <w:r w:rsidRPr="00FC15AD">
        <w:rPr>
          <w:rFonts w:ascii="Calibri" w:hAnsi="Calibri" w:cs="Calibri"/>
          <w:lang w:val="de-CH" w:eastAsia="de-CH"/>
        </w:rPr>
        <w:t xml:space="preserve"> bezeichnete er vor allem die Überbringung der Siegesnachricht einer gewonnenen Schlacht, wurde aber auch für eine Vielzahl privater Nachrichten verwendet: z.B. die Geburt eines Kindes, eine Hochzeit, eine glückliche Heimkehr. Im Kaiserkult erhielt „euangelion“ eine religiöse Bedeutung: Der Regierungsantritt des Kaisers, seine Erlasse und Taten und vor allem sein Geburtstag galten als Evangelium. Typische Beispiele sind die Niederlage eines Feindes oder der Tod eines Kaisers.</w:t>
      </w:r>
    </w:p>
    <w:p w14:paraId="1C59A1F2" w14:textId="6FEB6A3D" w:rsidR="00820C4B" w:rsidRPr="00820C4B" w:rsidRDefault="00820C4B" w:rsidP="00820C4B">
      <w:pPr>
        <w:autoSpaceDE w:val="0"/>
        <w:autoSpaceDN w:val="0"/>
        <w:adjustRightInd w:val="0"/>
        <w:ind w:firstLine="708"/>
        <w:rPr>
          <w:rFonts w:ascii="Calibri" w:hAnsi="Calibri" w:cs="Calibri"/>
          <w:lang w:val="de-CH" w:eastAsia="de-CH"/>
        </w:rPr>
      </w:pPr>
      <w:r w:rsidRPr="00820C4B">
        <w:rPr>
          <w:rFonts w:ascii="Calibri" w:eastAsia="Calibri" w:hAnsi="Calibri" w:cs="Calibri"/>
          <w:lang w:val="de-CH" w:eastAsia="en-US"/>
        </w:rPr>
        <w:t xml:space="preserve">Ein Evangelium ist zudem eine frohe Botschaft, die sofort und ohne Verzögerung verkündet werden soll. In der säkularen Welt wurde der Begriff "Evangelium" oft im Plural verwendet (Frohbotschaften), während er in den biblischen Berichten immer im Singular steht! Das ist nicht verwunderlich, denn im NT gibt es nur ein Evangelium von Jesus Christus, welches </w:t>
      </w:r>
      <w:r>
        <w:rPr>
          <w:rFonts w:ascii="Calibri" w:eastAsia="Calibri" w:hAnsi="Calibri" w:cs="Calibri"/>
          <w:lang w:val="de-CH" w:eastAsia="en-US"/>
        </w:rPr>
        <w:t>S</w:t>
      </w:r>
      <w:r w:rsidRPr="00820C4B">
        <w:rPr>
          <w:rFonts w:ascii="Calibri" w:eastAsia="Calibri" w:hAnsi="Calibri" w:cs="Calibri"/>
          <w:lang w:val="de-CH" w:eastAsia="en-US"/>
        </w:rPr>
        <w:t>eine Person</w:t>
      </w:r>
      <w:r>
        <w:rPr>
          <w:rFonts w:ascii="Calibri" w:eastAsia="Calibri" w:hAnsi="Calibri" w:cs="Calibri"/>
          <w:lang w:val="de-CH" w:eastAsia="en-US"/>
        </w:rPr>
        <w:t>, Sein Wesen, Seine Herkunft, Seine Berufung</w:t>
      </w:r>
      <w:r w:rsidRPr="00820C4B">
        <w:rPr>
          <w:rFonts w:ascii="Calibri" w:eastAsia="Calibri" w:hAnsi="Calibri" w:cs="Calibri"/>
          <w:lang w:val="de-CH" w:eastAsia="en-US"/>
        </w:rPr>
        <w:t xml:space="preserve"> und </w:t>
      </w:r>
      <w:r>
        <w:rPr>
          <w:rFonts w:ascii="Calibri" w:eastAsia="Calibri" w:hAnsi="Calibri" w:cs="Calibri"/>
          <w:lang w:val="de-CH" w:eastAsia="en-US"/>
        </w:rPr>
        <w:t>S</w:t>
      </w:r>
      <w:r w:rsidRPr="00820C4B">
        <w:rPr>
          <w:rFonts w:ascii="Calibri" w:eastAsia="Calibri" w:hAnsi="Calibri" w:cs="Calibri"/>
          <w:lang w:val="de-CH" w:eastAsia="en-US"/>
        </w:rPr>
        <w:t xml:space="preserve">ein Werk umfassen. Diese Botschaft von Jesus haben die Apostel verkündet: Apg 5,42; 8,35; 11,20; 17,18; Röm 1,9; 15,19 u.a.. </w:t>
      </w:r>
      <w:r w:rsidRPr="00820C4B">
        <w:rPr>
          <w:rFonts w:ascii="Calibri" w:hAnsi="Calibri" w:cs="Calibri"/>
          <w:lang w:val="de-CH" w:eastAsia="de-CH"/>
        </w:rPr>
        <w:t>Es gibt vier Evangeliumsberichte, aber nur ein Evangelium!</w:t>
      </w:r>
      <w:r>
        <w:rPr>
          <w:rFonts w:ascii="Calibri" w:hAnsi="Calibri" w:cs="Calibri"/>
          <w:lang w:val="de-CH" w:eastAsia="de-CH"/>
        </w:rPr>
        <w:t xml:space="preserve"> </w:t>
      </w:r>
      <w:r w:rsidRPr="00820C4B">
        <w:rPr>
          <w:rFonts w:ascii="Calibri" w:hAnsi="Calibri" w:cs="Calibri"/>
          <w:lang w:val="de-CH" w:eastAsia="de-CH"/>
        </w:rPr>
        <w:t>Es gibt vier Zeugen, aber nur einen, den sie gesehen haben – Jesus Christus!</w:t>
      </w:r>
    </w:p>
    <w:p w14:paraId="540B01EA" w14:textId="052D6C6E" w:rsidR="008D135D" w:rsidRDefault="008D135D" w:rsidP="004617DF">
      <w:pPr>
        <w:pStyle w:val="KeinLeerraum"/>
        <w:rPr>
          <w:rFonts w:cs="Calibri"/>
          <w:szCs w:val="24"/>
        </w:rPr>
      </w:pPr>
    </w:p>
    <w:p w14:paraId="59F49EA8" w14:textId="3F84FC54" w:rsidR="00166340" w:rsidRDefault="00166340" w:rsidP="004617DF">
      <w:pPr>
        <w:pStyle w:val="KeinLeerraum"/>
        <w:rPr>
          <w:rFonts w:cs="Calibri"/>
          <w:szCs w:val="24"/>
        </w:rPr>
      </w:pPr>
    </w:p>
    <w:p w14:paraId="6BD0F935" w14:textId="77777777" w:rsidR="008E5E48" w:rsidRPr="008D135D" w:rsidRDefault="008E5E48" w:rsidP="004617DF">
      <w:pPr>
        <w:pStyle w:val="KeinLeerraum"/>
        <w:rPr>
          <w:rFonts w:cs="Calibri"/>
          <w:szCs w:val="24"/>
        </w:rPr>
      </w:pPr>
    </w:p>
    <w:p w14:paraId="45555D0D" w14:textId="77777777" w:rsidR="00FE657B" w:rsidRPr="00166340" w:rsidRDefault="008D135D" w:rsidP="0037189A">
      <w:pPr>
        <w:autoSpaceDE w:val="0"/>
        <w:autoSpaceDN w:val="0"/>
        <w:adjustRightInd w:val="0"/>
        <w:spacing w:line="360" w:lineRule="auto"/>
        <w:rPr>
          <w:rFonts w:ascii="Calibri" w:hAnsi="Calibri" w:cs="Calibri"/>
          <w:b/>
          <w:bCs/>
          <w:color w:val="070508"/>
          <w:sz w:val="28"/>
          <w:szCs w:val="28"/>
          <w:lang w:val="de-CH" w:eastAsia="de-CH"/>
        </w:rPr>
      </w:pPr>
      <w:r w:rsidRPr="00166340">
        <w:rPr>
          <w:rFonts w:ascii="Calibri" w:hAnsi="Calibri" w:cs="Calibri"/>
          <w:b/>
          <w:bCs/>
          <w:color w:val="070508"/>
          <w:sz w:val="28"/>
          <w:szCs w:val="28"/>
          <w:lang w:val="de-CH" w:eastAsia="de-CH"/>
        </w:rPr>
        <w:lastRenderedPageBreak/>
        <w:t xml:space="preserve">Verfasser </w:t>
      </w:r>
    </w:p>
    <w:p w14:paraId="7B933A4F" w14:textId="239C1041" w:rsidR="0037189A" w:rsidRPr="00F446C8" w:rsidRDefault="00166340" w:rsidP="00FE657B">
      <w:pPr>
        <w:autoSpaceDE w:val="0"/>
        <w:autoSpaceDN w:val="0"/>
        <w:adjustRightInd w:val="0"/>
        <w:rPr>
          <w:rFonts w:asciiTheme="minorHAnsi" w:hAnsiTheme="minorHAnsi" w:cstheme="minorHAnsi"/>
          <w:lang w:val="de-CH"/>
        </w:rPr>
      </w:pPr>
      <w:r w:rsidRPr="00166340">
        <w:rPr>
          <w:rFonts w:ascii="Calibri" w:hAnsi="Calibri" w:cs="Calibri"/>
          <w:lang w:val="de-CH" w:eastAsia="de-CH"/>
        </w:rPr>
        <w:t>Das Evangelium selbst enthält keinen direkten Hinweis auf seinen Verfasser. Es gibt jedoch au</w:t>
      </w:r>
      <w:r>
        <w:rPr>
          <w:rFonts w:ascii="Calibri" w:hAnsi="Calibri" w:cs="Calibri"/>
          <w:lang w:val="de-CH" w:eastAsia="de-CH"/>
        </w:rPr>
        <w:t>ss</w:t>
      </w:r>
      <w:r w:rsidRPr="00166340">
        <w:rPr>
          <w:rFonts w:ascii="Calibri" w:hAnsi="Calibri" w:cs="Calibri"/>
          <w:lang w:val="de-CH" w:eastAsia="de-CH"/>
        </w:rPr>
        <w:t>erbiblische Argumente, die eindeutig auf Matthäus als Verfasser hinweisen</w:t>
      </w:r>
      <w:r>
        <w:rPr>
          <w:rFonts w:ascii="Calibri" w:hAnsi="Calibri" w:cs="Calibri"/>
          <w:lang w:val="de-CH" w:eastAsia="de-CH"/>
        </w:rPr>
        <w:t>. U.A. d</w:t>
      </w:r>
      <w:r w:rsidRPr="00166340">
        <w:rPr>
          <w:rFonts w:ascii="Calibri" w:hAnsi="Calibri" w:cs="Calibri"/>
          <w:lang w:val="de-CH" w:eastAsia="de-CH"/>
        </w:rPr>
        <w:t>ie im 2. Jahrhundert hinzugefügte Überschrift über dem griechischen Text (kata mattaion = nach Matthäus).</w:t>
      </w:r>
    </w:p>
    <w:p w14:paraId="5A30D438" w14:textId="7AA2068B" w:rsidR="00E40A9B" w:rsidRDefault="008D135D" w:rsidP="00166340">
      <w:pPr>
        <w:autoSpaceDE w:val="0"/>
        <w:autoSpaceDN w:val="0"/>
        <w:adjustRightInd w:val="0"/>
        <w:ind w:right="-31" w:firstLine="708"/>
        <w:rPr>
          <w:rFonts w:asciiTheme="minorHAnsi" w:hAnsiTheme="minorHAnsi" w:cstheme="minorHAnsi"/>
        </w:rPr>
      </w:pPr>
      <w:r w:rsidRPr="00F446C8">
        <w:rPr>
          <w:rFonts w:asciiTheme="minorHAnsi" w:hAnsiTheme="minorHAnsi" w:cstheme="minorHAnsi"/>
        </w:rPr>
        <w:t xml:space="preserve">Es ist allgemein bekannt, dass der Verfasser dieses Evangeliums Matthäus war, auch bekannt als </w:t>
      </w:r>
      <w:r w:rsidR="00E40A9B">
        <w:rPr>
          <w:rFonts w:asciiTheme="minorHAnsi" w:hAnsiTheme="minorHAnsi" w:cstheme="minorHAnsi"/>
        </w:rPr>
        <w:t xml:space="preserve">Levi (Sohn des Alphäus), obwohl sein Name nicht in seinem Evangelium </w:t>
      </w:r>
      <w:r w:rsidRPr="00F446C8">
        <w:rPr>
          <w:rFonts w:asciiTheme="minorHAnsi" w:hAnsiTheme="minorHAnsi" w:cstheme="minorHAnsi"/>
        </w:rPr>
        <w:t xml:space="preserve">erscheint. Sein Name bedeutet "Geschenk Gottes" und er war einer der zwölf Apostel. Er war Steuereintreiber in Kapernaum </w:t>
      </w:r>
      <w:r w:rsidR="00166340" w:rsidRPr="00166340">
        <w:rPr>
          <w:rFonts w:asciiTheme="minorHAnsi" w:hAnsiTheme="minorHAnsi" w:cstheme="minorHAnsi"/>
        </w:rPr>
        <w:t>und die Evangelien von Matthäus und Lukas berichten, dass er alles hinter sich lie</w:t>
      </w:r>
      <w:r w:rsidR="00166340">
        <w:rPr>
          <w:rFonts w:asciiTheme="minorHAnsi" w:hAnsiTheme="minorHAnsi" w:cstheme="minorHAnsi"/>
        </w:rPr>
        <w:t>ss</w:t>
      </w:r>
      <w:r w:rsidR="00166340" w:rsidRPr="00166340">
        <w:rPr>
          <w:rFonts w:asciiTheme="minorHAnsi" w:hAnsiTheme="minorHAnsi" w:cstheme="minorHAnsi"/>
        </w:rPr>
        <w:t xml:space="preserve">, um Jesus nachzufolgen, und dass er ein Fest veranstaltete, damit seine Freunde und Kollegen Jesus begegnen konnten (Lk 5,28-29). </w:t>
      </w:r>
    </w:p>
    <w:p w14:paraId="6079ABBF" w14:textId="23EB144D" w:rsidR="009E1732" w:rsidRDefault="008D135D" w:rsidP="00166340">
      <w:pPr>
        <w:autoSpaceDE w:val="0"/>
        <w:autoSpaceDN w:val="0"/>
        <w:adjustRightInd w:val="0"/>
        <w:ind w:firstLine="708"/>
        <w:rPr>
          <w:rFonts w:asciiTheme="minorHAnsi" w:hAnsiTheme="minorHAnsi" w:cstheme="minorHAnsi"/>
          <w:lang w:val="de-CH" w:eastAsia="de-CH"/>
        </w:rPr>
      </w:pPr>
      <w:r w:rsidRPr="00166340">
        <w:rPr>
          <w:rFonts w:asciiTheme="minorHAnsi" w:hAnsiTheme="minorHAnsi" w:cstheme="minorHAnsi"/>
          <w:lang w:val="de-CH" w:eastAsia="de-CH"/>
        </w:rPr>
        <w:t xml:space="preserve">Nur Matthäus fügt seinen Beruf zu seinem Namen hinzu: </w:t>
      </w:r>
      <w:r w:rsidR="00166340" w:rsidRPr="00166340">
        <w:rPr>
          <w:rFonts w:asciiTheme="minorHAnsi" w:hAnsiTheme="minorHAnsi" w:cstheme="minorHAnsi"/>
          <w:i/>
          <w:iCs/>
          <w:lang w:val="de-CH" w:eastAsia="de-CH"/>
        </w:rPr>
        <w:t>"</w:t>
      </w:r>
      <w:r w:rsidRPr="00166340">
        <w:rPr>
          <w:rFonts w:asciiTheme="minorHAnsi" w:hAnsiTheme="minorHAnsi" w:cstheme="minorHAnsi"/>
          <w:i/>
          <w:iCs/>
          <w:lang w:val="de-CH" w:eastAsia="de-CH"/>
        </w:rPr>
        <w:t>Matthäus, der Zöllner</w:t>
      </w:r>
      <w:r w:rsidR="00166340" w:rsidRPr="00166340">
        <w:rPr>
          <w:rFonts w:asciiTheme="minorHAnsi" w:hAnsiTheme="minorHAnsi" w:cstheme="minorHAnsi"/>
          <w:i/>
          <w:iCs/>
          <w:lang w:val="de-CH" w:eastAsia="de-CH"/>
        </w:rPr>
        <w:t>."</w:t>
      </w:r>
      <w:r w:rsidRPr="00F446C8">
        <w:rPr>
          <w:rFonts w:asciiTheme="minorHAnsi" w:hAnsiTheme="minorHAnsi" w:cstheme="minorHAnsi"/>
          <w:lang w:val="de-CH" w:eastAsia="de-CH"/>
        </w:rPr>
        <w:t xml:space="preserve"> </w:t>
      </w:r>
      <w:r w:rsidRPr="00E616AA">
        <w:rPr>
          <w:rFonts w:asciiTheme="minorHAnsi" w:hAnsiTheme="minorHAnsi" w:cstheme="minorHAnsi"/>
          <w:b/>
          <w:lang w:val="de-CH" w:eastAsia="de-CH"/>
        </w:rPr>
        <w:t>(Mt 10,3).</w:t>
      </w:r>
      <w:r w:rsidRPr="00F446C8">
        <w:rPr>
          <w:rFonts w:asciiTheme="minorHAnsi" w:hAnsiTheme="minorHAnsi" w:cstheme="minorHAnsi"/>
          <w:lang w:val="de-CH" w:eastAsia="de-CH"/>
        </w:rPr>
        <w:t xml:space="preserve"> Das wa</w:t>
      </w:r>
      <w:r w:rsidR="0045133A">
        <w:rPr>
          <w:rFonts w:asciiTheme="minorHAnsi" w:hAnsiTheme="minorHAnsi" w:cstheme="minorHAnsi"/>
          <w:lang w:val="de-CH" w:eastAsia="de-CH"/>
        </w:rPr>
        <w:t>r mutig und kann als Zeichen von</w:t>
      </w:r>
      <w:r w:rsidRPr="00F446C8">
        <w:rPr>
          <w:rFonts w:asciiTheme="minorHAnsi" w:hAnsiTheme="minorHAnsi" w:cstheme="minorHAnsi"/>
          <w:lang w:val="de-CH" w:eastAsia="de-CH"/>
        </w:rPr>
        <w:t xml:space="preserve"> Demut angesehen werden, denn diese Berufsbezeichnung war damals</w:t>
      </w:r>
      <w:r w:rsidR="00A45F00">
        <w:rPr>
          <w:rFonts w:asciiTheme="minorHAnsi" w:hAnsiTheme="minorHAnsi" w:cstheme="minorHAnsi"/>
          <w:lang w:val="de-CH" w:eastAsia="de-CH"/>
        </w:rPr>
        <w:t xml:space="preserve"> </w:t>
      </w:r>
      <w:r w:rsidRPr="00D03DC0">
        <w:rPr>
          <w:rFonts w:ascii="Calibri" w:hAnsi="Calibri" w:cs="Calibri"/>
          <w:lang w:val="de-CH" w:eastAsia="de-CH"/>
        </w:rPr>
        <w:t xml:space="preserve">keine Auszeichnung. Zöllner waren von den Römern </w:t>
      </w:r>
      <w:r w:rsidR="0045133A">
        <w:rPr>
          <w:rFonts w:ascii="Calibri" w:hAnsi="Calibri" w:cs="Calibri"/>
          <w:lang w:val="de-CH" w:eastAsia="de-CH"/>
        </w:rPr>
        <w:t>eingesetzte</w:t>
      </w:r>
      <w:r w:rsidRPr="00D03DC0">
        <w:rPr>
          <w:rFonts w:ascii="Calibri" w:hAnsi="Calibri" w:cs="Calibri"/>
          <w:lang w:val="de-CH" w:eastAsia="de-CH"/>
        </w:rPr>
        <w:t xml:space="preserve"> Steuereintreiber,</w:t>
      </w:r>
      <w:r>
        <w:rPr>
          <w:rFonts w:ascii="Calibri" w:hAnsi="Calibri" w:cs="Calibri"/>
          <w:lang w:val="de-CH" w:eastAsia="de-CH"/>
        </w:rPr>
        <w:t xml:space="preserve"> </w:t>
      </w:r>
      <w:r w:rsidRPr="00D03DC0">
        <w:rPr>
          <w:rFonts w:ascii="Calibri" w:hAnsi="Calibri" w:cs="Calibri"/>
          <w:lang w:val="de-CH" w:eastAsia="de-CH"/>
        </w:rPr>
        <w:t xml:space="preserve">die </w:t>
      </w:r>
      <w:r w:rsidR="0045133A">
        <w:rPr>
          <w:rFonts w:ascii="Calibri" w:hAnsi="Calibri" w:cs="Calibri"/>
          <w:lang w:val="de-CH" w:eastAsia="de-CH"/>
        </w:rPr>
        <w:t>zu den offiziellen Zöllen</w:t>
      </w:r>
      <w:r w:rsidRPr="00D03DC0">
        <w:rPr>
          <w:rFonts w:ascii="Calibri" w:hAnsi="Calibri" w:cs="Calibri"/>
          <w:lang w:val="de-CH" w:eastAsia="de-CH"/>
        </w:rPr>
        <w:t xml:space="preserve"> noch persönliche Zuschläge verlangten, die in ihre eigene</w:t>
      </w:r>
      <w:r>
        <w:rPr>
          <w:rFonts w:ascii="Calibri" w:hAnsi="Calibri" w:cs="Calibri"/>
          <w:lang w:val="de-CH" w:eastAsia="de-CH"/>
        </w:rPr>
        <w:t xml:space="preserve"> </w:t>
      </w:r>
      <w:r w:rsidRPr="00D03DC0">
        <w:rPr>
          <w:rFonts w:ascii="Calibri" w:hAnsi="Calibri" w:cs="Calibri"/>
          <w:lang w:val="de-CH" w:eastAsia="de-CH"/>
        </w:rPr>
        <w:t xml:space="preserve">Kasse flossen. </w:t>
      </w:r>
      <w:r w:rsidR="00166340" w:rsidRPr="00166340">
        <w:rPr>
          <w:rFonts w:ascii="Calibri" w:hAnsi="Calibri" w:cs="Calibri"/>
          <w:lang w:val="de-CH" w:eastAsia="de-CH"/>
        </w:rPr>
        <w:t xml:space="preserve">Sie galten daher als Betrüger und wurden aus der jüdischen Gesellschaft ausgeschlossen. Zöllner standen unter dem Pauschalurteil eines schlechten Charakters, denn Zöllner und Sünder waren Synonyme </w:t>
      </w:r>
      <w:r w:rsidR="00166340" w:rsidRPr="0073279E">
        <w:rPr>
          <w:rFonts w:ascii="Calibri" w:hAnsi="Calibri" w:cs="Calibri"/>
          <w:lang w:val="de-CH" w:eastAsia="de-CH"/>
        </w:rPr>
        <w:t>(Mt 9,11; Lk 15,1 vgl. Lk 18,11).</w:t>
      </w:r>
      <w:r w:rsidR="00166340" w:rsidRPr="00166340">
        <w:rPr>
          <w:rFonts w:ascii="Calibri" w:hAnsi="Calibri" w:cs="Calibri"/>
          <w:lang w:val="de-CH" w:eastAsia="de-CH"/>
        </w:rPr>
        <w:t xml:space="preserve"> Und doch rief Jesus diesen Matthäus direkt aus seinem Zollhaus in seine Nachfolge </w:t>
      </w:r>
      <w:r w:rsidR="00166340" w:rsidRPr="0073279E">
        <w:rPr>
          <w:rFonts w:ascii="Calibri" w:hAnsi="Calibri" w:cs="Calibri"/>
          <w:lang w:val="de-CH" w:eastAsia="de-CH"/>
        </w:rPr>
        <w:t>(Mt 9,9-13)</w:t>
      </w:r>
      <w:r w:rsidR="00166340" w:rsidRPr="00166340">
        <w:rPr>
          <w:rFonts w:ascii="Calibri" w:hAnsi="Calibri" w:cs="Calibri"/>
          <w:lang w:val="de-CH" w:eastAsia="de-CH"/>
        </w:rPr>
        <w:t>.</w:t>
      </w:r>
    </w:p>
    <w:p w14:paraId="7972B38C" w14:textId="0896ADC5" w:rsidR="00F43A76" w:rsidRDefault="00F43A76" w:rsidP="008D135D">
      <w:pPr>
        <w:autoSpaceDE w:val="0"/>
        <w:autoSpaceDN w:val="0"/>
        <w:adjustRightInd w:val="0"/>
        <w:rPr>
          <w:rFonts w:asciiTheme="minorHAnsi" w:hAnsiTheme="minorHAnsi" w:cstheme="minorHAnsi"/>
          <w:lang w:eastAsia="de-CH"/>
        </w:rPr>
      </w:pPr>
      <w:r>
        <w:rPr>
          <w:rFonts w:asciiTheme="minorHAnsi" w:hAnsiTheme="minorHAnsi" w:cstheme="minorHAnsi"/>
          <w:lang w:eastAsia="de-CH"/>
        </w:rPr>
        <w:tab/>
      </w:r>
      <w:r w:rsidRPr="00166340">
        <w:rPr>
          <w:rFonts w:asciiTheme="minorHAnsi" w:hAnsiTheme="minorHAnsi" w:cstheme="minorHAnsi"/>
        </w:rPr>
        <w:t xml:space="preserve">Obwohl er einer der Zwölf </w:t>
      </w:r>
      <w:r>
        <w:rPr>
          <w:rFonts w:asciiTheme="minorHAnsi" w:hAnsiTheme="minorHAnsi" w:cstheme="minorHAnsi"/>
        </w:rPr>
        <w:t>war</w:t>
      </w:r>
      <w:r w:rsidRPr="00166340">
        <w:rPr>
          <w:rFonts w:asciiTheme="minorHAnsi" w:hAnsiTheme="minorHAnsi" w:cstheme="minorHAnsi"/>
        </w:rPr>
        <w:t>, gehört</w:t>
      </w:r>
      <w:r>
        <w:rPr>
          <w:rFonts w:asciiTheme="minorHAnsi" w:hAnsiTheme="minorHAnsi" w:cstheme="minorHAnsi"/>
        </w:rPr>
        <w:t>e</w:t>
      </w:r>
      <w:r w:rsidRPr="00166340">
        <w:rPr>
          <w:rFonts w:asciiTheme="minorHAnsi" w:hAnsiTheme="minorHAnsi" w:cstheme="minorHAnsi"/>
        </w:rPr>
        <w:t xml:space="preserve"> er nicht zu den „prominenteren“ Aposteln.</w:t>
      </w:r>
      <w:r>
        <w:rPr>
          <w:rFonts w:asciiTheme="minorHAnsi" w:hAnsiTheme="minorHAnsi" w:cstheme="minorHAnsi"/>
        </w:rPr>
        <w:t xml:space="preserve"> </w:t>
      </w:r>
      <w:r w:rsidR="00D8110D">
        <w:rPr>
          <w:rFonts w:asciiTheme="minorHAnsi" w:hAnsiTheme="minorHAnsi" w:cstheme="minorHAnsi"/>
          <w:lang w:eastAsia="de-CH"/>
        </w:rPr>
        <w:t>Offensichtlich liess er andere</w:t>
      </w:r>
      <w:r>
        <w:rPr>
          <w:rFonts w:asciiTheme="minorHAnsi" w:hAnsiTheme="minorHAnsi" w:cstheme="minorHAnsi"/>
          <w:lang w:eastAsia="de-CH"/>
        </w:rPr>
        <w:t>n</w:t>
      </w:r>
      <w:r w:rsidR="00D8110D">
        <w:rPr>
          <w:rFonts w:asciiTheme="minorHAnsi" w:hAnsiTheme="minorHAnsi" w:cstheme="minorHAnsi"/>
          <w:lang w:eastAsia="de-CH"/>
        </w:rPr>
        <w:t xml:space="preserve"> den Vortritt, im Rampenlicht zu stehen. </w:t>
      </w:r>
      <w:r>
        <w:rPr>
          <w:rFonts w:asciiTheme="minorHAnsi" w:hAnsiTheme="minorHAnsi" w:cstheme="minorHAnsi"/>
          <w:lang w:eastAsia="de-CH"/>
        </w:rPr>
        <w:t xml:space="preserve">Matthäus war bescheiden, zurückhaltend und bereit, seinen von Gott zugeordneten Platz einzunehmen. </w:t>
      </w:r>
    </w:p>
    <w:p w14:paraId="26DF08AD" w14:textId="76C1F2D0" w:rsidR="00166340" w:rsidRDefault="00F43A76" w:rsidP="00F43A76">
      <w:pPr>
        <w:autoSpaceDE w:val="0"/>
        <w:autoSpaceDN w:val="0"/>
        <w:adjustRightInd w:val="0"/>
        <w:ind w:firstLine="708"/>
        <w:rPr>
          <w:rFonts w:asciiTheme="minorHAnsi" w:hAnsiTheme="minorHAnsi" w:cstheme="minorHAnsi"/>
          <w:lang w:eastAsia="de-CH"/>
        </w:rPr>
      </w:pPr>
      <w:r>
        <w:rPr>
          <w:rFonts w:asciiTheme="minorHAnsi" w:hAnsiTheme="minorHAnsi" w:cstheme="minorHAnsi"/>
          <w:lang w:eastAsia="de-CH"/>
        </w:rPr>
        <w:t xml:space="preserve">In seinem Evangelium erkennen wir seine herausragenden theologischen und </w:t>
      </w:r>
      <w:r w:rsidRPr="00D8110D">
        <w:rPr>
          <w:rFonts w:asciiTheme="minorHAnsi" w:hAnsiTheme="minorHAnsi" w:cstheme="minorHAnsi"/>
          <w:lang w:eastAsia="de-CH"/>
        </w:rPr>
        <w:t>literarisch</w:t>
      </w:r>
      <w:r>
        <w:rPr>
          <w:rFonts w:asciiTheme="minorHAnsi" w:hAnsiTheme="minorHAnsi" w:cstheme="minorHAnsi"/>
          <w:lang w:eastAsia="de-CH"/>
        </w:rPr>
        <w:t xml:space="preserve">en Fähigkeiten. Es hat seinen </w:t>
      </w:r>
      <w:r w:rsidR="002455B6">
        <w:rPr>
          <w:rFonts w:asciiTheme="minorHAnsi" w:hAnsiTheme="minorHAnsi" w:cstheme="minorHAnsi"/>
          <w:lang w:eastAsia="de-CH"/>
        </w:rPr>
        <w:t xml:space="preserve">guten </w:t>
      </w:r>
      <w:r>
        <w:rPr>
          <w:rFonts w:asciiTheme="minorHAnsi" w:hAnsiTheme="minorHAnsi" w:cstheme="minorHAnsi"/>
          <w:lang w:eastAsia="de-CH"/>
        </w:rPr>
        <w:t>Grund, warum der Herr Jesus Matthäus erwählte, um nicht nur das erste Buch des NT zu verfassen, sondern auch den ersten Evangeliumsbericht darzulegen. Matthäus reiht sich somit in die exklusive und auserlesene Liste der Bibelbücher-Verfasser ein.</w:t>
      </w:r>
    </w:p>
    <w:p w14:paraId="56025C7C" w14:textId="77777777" w:rsidR="00F43A76" w:rsidRPr="00D8110D" w:rsidRDefault="00F43A76" w:rsidP="008D135D">
      <w:pPr>
        <w:autoSpaceDE w:val="0"/>
        <w:autoSpaceDN w:val="0"/>
        <w:adjustRightInd w:val="0"/>
        <w:rPr>
          <w:rFonts w:asciiTheme="minorHAnsi" w:hAnsiTheme="minorHAnsi" w:cstheme="minorHAnsi"/>
          <w:lang w:eastAsia="de-CH"/>
        </w:rPr>
      </w:pPr>
    </w:p>
    <w:p w14:paraId="21CB3BE2" w14:textId="0CC4FF02" w:rsidR="00994AC4" w:rsidRPr="00994AC4" w:rsidRDefault="00994AC4" w:rsidP="008D135D">
      <w:pPr>
        <w:autoSpaceDE w:val="0"/>
        <w:autoSpaceDN w:val="0"/>
        <w:adjustRightInd w:val="0"/>
        <w:rPr>
          <w:rFonts w:asciiTheme="minorHAnsi" w:hAnsiTheme="minorHAnsi" w:cstheme="minorHAnsi"/>
          <w:lang w:eastAsia="de-CH"/>
        </w:rPr>
      </w:pPr>
    </w:p>
    <w:p w14:paraId="23334A3C" w14:textId="715967EE" w:rsidR="00994AC4" w:rsidRPr="00F60DF5" w:rsidRDefault="008E7785" w:rsidP="002B5DB9">
      <w:pPr>
        <w:autoSpaceDE w:val="0"/>
        <w:autoSpaceDN w:val="0"/>
        <w:adjustRightInd w:val="0"/>
        <w:spacing w:line="360" w:lineRule="auto"/>
        <w:rPr>
          <w:rFonts w:asciiTheme="minorHAnsi" w:hAnsiTheme="minorHAnsi" w:cstheme="minorHAnsi"/>
          <w:b/>
          <w:bCs/>
          <w:sz w:val="32"/>
          <w:szCs w:val="32"/>
          <w:lang w:eastAsia="de-CH"/>
        </w:rPr>
      </w:pPr>
      <w:r w:rsidRPr="00F60DF5">
        <w:rPr>
          <w:rFonts w:asciiTheme="minorHAnsi" w:hAnsiTheme="minorHAnsi" w:cstheme="minorHAnsi"/>
          <w:b/>
          <w:bCs/>
          <w:sz w:val="32"/>
          <w:szCs w:val="32"/>
          <w:lang w:eastAsia="de-CH"/>
        </w:rPr>
        <w:t>Jesus Christus – König der Juden</w:t>
      </w:r>
    </w:p>
    <w:p w14:paraId="2DF0414B" w14:textId="33AB5F46" w:rsidR="00994AC4" w:rsidRDefault="00C3715D" w:rsidP="00994AC4">
      <w:pPr>
        <w:autoSpaceDE w:val="0"/>
        <w:autoSpaceDN w:val="0"/>
        <w:adjustRightInd w:val="0"/>
        <w:rPr>
          <w:rFonts w:asciiTheme="minorHAnsi" w:hAnsiTheme="minorHAnsi" w:cstheme="minorHAnsi"/>
          <w:lang w:eastAsia="de-CH"/>
        </w:rPr>
      </w:pPr>
      <w:r>
        <w:rPr>
          <w:rFonts w:asciiTheme="minorHAnsi" w:hAnsiTheme="minorHAnsi" w:cstheme="minorHAnsi"/>
          <w:lang w:eastAsia="de-CH"/>
        </w:rPr>
        <w:t>D</w:t>
      </w:r>
      <w:r w:rsidR="00994AC4" w:rsidRPr="00DE703A">
        <w:rPr>
          <w:rFonts w:asciiTheme="minorHAnsi" w:hAnsiTheme="minorHAnsi" w:cstheme="minorHAnsi"/>
          <w:lang w:eastAsia="de-CH"/>
        </w:rPr>
        <w:t>as M</w:t>
      </w:r>
      <w:r w:rsidR="002455B6">
        <w:rPr>
          <w:rFonts w:asciiTheme="minorHAnsi" w:hAnsiTheme="minorHAnsi" w:cstheme="minorHAnsi"/>
          <w:lang w:eastAsia="de-CH"/>
        </w:rPr>
        <w:t>t</w:t>
      </w:r>
      <w:r w:rsidR="00994AC4" w:rsidRPr="00DE703A">
        <w:rPr>
          <w:rFonts w:asciiTheme="minorHAnsi" w:hAnsiTheme="minorHAnsi" w:cstheme="minorHAnsi"/>
          <w:lang w:eastAsia="de-CH"/>
        </w:rPr>
        <w:t xml:space="preserve"> </w:t>
      </w:r>
      <w:r>
        <w:rPr>
          <w:rFonts w:asciiTheme="minorHAnsi" w:hAnsiTheme="minorHAnsi" w:cstheme="minorHAnsi"/>
          <w:lang w:eastAsia="de-CH"/>
        </w:rPr>
        <w:t xml:space="preserve">ist in vielerlei Hinsicht </w:t>
      </w:r>
      <w:r w:rsidR="00994AC4" w:rsidRPr="00DE703A">
        <w:rPr>
          <w:rFonts w:asciiTheme="minorHAnsi" w:hAnsiTheme="minorHAnsi" w:cstheme="minorHAnsi"/>
          <w:lang w:eastAsia="de-CH"/>
        </w:rPr>
        <w:t>etwas ganz Besonder</w:t>
      </w:r>
      <w:r>
        <w:rPr>
          <w:rFonts w:asciiTheme="minorHAnsi" w:hAnsiTheme="minorHAnsi" w:cstheme="minorHAnsi"/>
          <w:lang w:eastAsia="de-CH"/>
        </w:rPr>
        <w:t>es</w:t>
      </w:r>
      <w:r w:rsidR="00994AC4" w:rsidRPr="00DE703A">
        <w:rPr>
          <w:rFonts w:asciiTheme="minorHAnsi" w:hAnsiTheme="minorHAnsi" w:cstheme="minorHAnsi"/>
          <w:lang w:eastAsia="de-CH"/>
        </w:rPr>
        <w:t>.</w:t>
      </w:r>
      <w:r>
        <w:rPr>
          <w:rFonts w:asciiTheme="minorHAnsi" w:hAnsiTheme="minorHAnsi" w:cstheme="minorHAnsi"/>
          <w:lang w:eastAsia="de-CH"/>
        </w:rPr>
        <w:t xml:space="preserve"> Es wurde verfasst für alle Menschen, aber mit einem besonderen Fokus auf das jüdische Volk. Das herausragende Thema im M</w:t>
      </w:r>
      <w:r w:rsidR="002455B6">
        <w:rPr>
          <w:rFonts w:asciiTheme="minorHAnsi" w:hAnsiTheme="minorHAnsi" w:cstheme="minorHAnsi"/>
          <w:lang w:eastAsia="de-CH"/>
        </w:rPr>
        <w:t xml:space="preserve">t </w:t>
      </w:r>
      <w:r>
        <w:rPr>
          <w:rFonts w:asciiTheme="minorHAnsi" w:hAnsiTheme="minorHAnsi" w:cstheme="minorHAnsi"/>
          <w:lang w:eastAsia="de-CH"/>
        </w:rPr>
        <w:t>ist das in den Schriften angekündigte Erscheinen des von Gott gesandten und gesalbten Königs-Messias</w:t>
      </w:r>
      <w:r w:rsidR="0073279E">
        <w:rPr>
          <w:rFonts w:asciiTheme="minorHAnsi" w:hAnsiTheme="minorHAnsi" w:cstheme="minorHAnsi"/>
          <w:lang w:eastAsia="de-CH"/>
        </w:rPr>
        <w:t xml:space="preserve"> Israels</w:t>
      </w:r>
      <w:r w:rsidR="0084165C">
        <w:rPr>
          <w:rFonts w:asciiTheme="minorHAnsi" w:hAnsiTheme="minorHAnsi" w:cstheme="minorHAnsi"/>
          <w:lang w:eastAsia="de-CH"/>
        </w:rPr>
        <w:t xml:space="preserve"> – dem König der Juden!</w:t>
      </w:r>
    </w:p>
    <w:p w14:paraId="5834DC62" w14:textId="5031B315" w:rsidR="0038517D" w:rsidRPr="0038517D" w:rsidRDefault="002455B6" w:rsidP="0038517D">
      <w:pPr>
        <w:autoSpaceDE w:val="0"/>
        <w:autoSpaceDN w:val="0"/>
        <w:adjustRightInd w:val="0"/>
        <w:ind w:firstLine="708"/>
        <w:rPr>
          <w:rFonts w:asciiTheme="minorHAnsi" w:hAnsiTheme="minorHAnsi" w:cstheme="minorHAnsi"/>
          <w:lang w:eastAsia="de-CH"/>
        </w:rPr>
      </w:pPr>
      <w:r>
        <w:rPr>
          <w:rFonts w:asciiTheme="minorHAnsi" w:hAnsiTheme="minorHAnsi" w:cstheme="minorHAnsi"/>
          <w:lang w:eastAsia="de-CH"/>
        </w:rPr>
        <w:t xml:space="preserve">Wie schon erwähnt, geht es </w:t>
      </w:r>
      <w:r w:rsidR="0038517D" w:rsidRPr="0038517D">
        <w:rPr>
          <w:rFonts w:asciiTheme="minorHAnsi" w:hAnsiTheme="minorHAnsi" w:cstheme="minorHAnsi"/>
          <w:lang w:eastAsia="de-CH"/>
        </w:rPr>
        <w:t xml:space="preserve">Matthäus </w:t>
      </w:r>
      <w:r w:rsidR="0038517D">
        <w:rPr>
          <w:rFonts w:asciiTheme="minorHAnsi" w:hAnsiTheme="minorHAnsi" w:cstheme="minorHAnsi"/>
          <w:lang w:eastAsia="de-CH"/>
        </w:rPr>
        <w:t>in seinem Evangelium primär darum</w:t>
      </w:r>
      <w:r w:rsidR="0038517D" w:rsidRPr="0038517D">
        <w:rPr>
          <w:rFonts w:asciiTheme="minorHAnsi" w:hAnsiTheme="minorHAnsi" w:cstheme="minorHAnsi"/>
          <w:lang w:eastAsia="de-CH"/>
        </w:rPr>
        <w:t>, Jesus als den Messias</w:t>
      </w:r>
      <w:r w:rsidR="0073279E">
        <w:rPr>
          <w:rFonts w:asciiTheme="minorHAnsi" w:hAnsiTheme="minorHAnsi" w:cstheme="minorHAnsi"/>
          <w:lang w:eastAsia="de-CH"/>
        </w:rPr>
        <w:t xml:space="preserve"> Israels</w:t>
      </w:r>
      <w:r w:rsidR="0038517D" w:rsidRPr="0038517D">
        <w:rPr>
          <w:rFonts w:asciiTheme="minorHAnsi" w:hAnsiTheme="minorHAnsi" w:cstheme="minorHAnsi"/>
          <w:lang w:eastAsia="de-CH"/>
        </w:rPr>
        <w:t>, den König der Juden darzustellen</w:t>
      </w:r>
      <w:r w:rsidR="0038517D">
        <w:rPr>
          <w:rFonts w:asciiTheme="minorHAnsi" w:hAnsiTheme="minorHAnsi" w:cstheme="minorHAnsi"/>
          <w:lang w:eastAsia="de-CH"/>
        </w:rPr>
        <w:t>. So</w:t>
      </w:r>
      <w:r w:rsidR="0038517D" w:rsidRPr="0038517D">
        <w:rPr>
          <w:rFonts w:asciiTheme="minorHAnsi" w:hAnsiTheme="minorHAnsi" w:cstheme="minorHAnsi"/>
          <w:lang w:eastAsia="de-CH"/>
        </w:rPr>
        <w:t xml:space="preserve"> ziehen sich </w:t>
      </w:r>
      <w:r w:rsidR="0038517D">
        <w:rPr>
          <w:rFonts w:asciiTheme="minorHAnsi" w:hAnsiTheme="minorHAnsi" w:cstheme="minorHAnsi"/>
          <w:lang w:eastAsia="de-CH"/>
        </w:rPr>
        <w:t xml:space="preserve">AT-Zitate und Verheissungen über den König und sein Reich </w:t>
      </w:r>
      <w:r w:rsidR="0038517D" w:rsidRPr="0038517D">
        <w:rPr>
          <w:rFonts w:asciiTheme="minorHAnsi" w:hAnsiTheme="minorHAnsi" w:cstheme="minorHAnsi"/>
          <w:lang w:eastAsia="de-CH"/>
        </w:rPr>
        <w:t xml:space="preserve">wie ein roter Faden durch dieses Evangelium. Sein typischer Ausdruck </w:t>
      </w:r>
      <w:r w:rsidR="0038517D">
        <w:rPr>
          <w:rFonts w:asciiTheme="minorHAnsi" w:hAnsiTheme="minorHAnsi" w:cstheme="minorHAnsi"/>
          <w:lang w:eastAsia="de-CH"/>
        </w:rPr>
        <w:t>"Reich der Himmel"</w:t>
      </w:r>
      <w:r w:rsidR="0038517D" w:rsidRPr="0038517D">
        <w:rPr>
          <w:rFonts w:asciiTheme="minorHAnsi" w:hAnsiTheme="minorHAnsi" w:cstheme="minorHAnsi"/>
          <w:lang w:eastAsia="de-CH"/>
        </w:rPr>
        <w:t xml:space="preserve"> kommt 32</w:t>
      </w:r>
      <w:r w:rsidR="0073279E">
        <w:rPr>
          <w:rFonts w:asciiTheme="minorHAnsi" w:hAnsiTheme="minorHAnsi" w:cstheme="minorHAnsi"/>
          <w:lang w:eastAsia="de-CH"/>
        </w:rPr>
        <w:t>x</w:t>
      </w:r>
      <w:r w:rsidR="0038517D" w:rsidRPr="0038517D">
        <w:rPr>
          <w:rFonts w:asciiTheme="minorHAnsi" w:hAnsiTheme="minorHAnsi" w:cstheme="minorHAnsi"/>
          <w:lang w:eastAsia="de-CH"/>
        </w:rPr>
        <w:t xml:space="preserve"> vor</w:t>
      </w:r>
      <w:r w:rsidR="0038517D">
        <w:rPr>
          <w:rFonts w:asciiTheme="minorHAnsi" w:hAnsiTheme="minorHAnsi" w:cstheme="minorHAnsi"/>
          <w:lang w:eastAsia="de-CH"/>
        </w:rPr>
        <w:t>.</w:t>
      </w:r>
    </w:p>
    <w:p w14:paraId="2F01FCCF" w14:textId="1DB0093E" w:rsidR="0038517D" w:rsidRDefault="0038517D" w:rsidP="0038517D">
      <w:pPr>
        <w:autoSpaceDE w:val="0"/>
        <w:autoSpaceDN w:val="0"/>
        <w:adjustRightInd w:val="0"/>
        <w:ind w:firstLine="708"/>
        <w:rPr>
          <w:rFonts w:asciiTheme="minorHAnsi" w:hAnsiTheme="minorHAnsi" w:cstheme="minorHAnsi"/>
          <w:lang w:eastAsia="de-CH"/>
        </w:rPr>
      </w:pPr>
      <w:r>
        <w:rPr>
          <w:rFonts w:asciiTheme="minorHAnsi" w:hAnsiTheme="minorHAnsi" w:cstheme="minorHAnsi"/>
          <w:lang w:eastAsia="de-CH"/>
        </w:rPr>
        <w:t xml:space="preserve">Wie wir noch sehen werden, ist der an den Beginn des Evangeliums gesetzte </w:t>
      </w:r>
      <w:r w:rsidRPr="0038517D">
        <w:rPr>
          <w:rFonts w:asciiTheme="minorHAnsi" w:hAnsiTheme="minorHAnsi" w:cstheme="minorHAnsi"/>
          <w:lang w:eastAsia="de-CH"/>
        </w:rPr>
        <w:t>Stammbaum</w:t>
      </w:r>
      <w:r>
        <w:rPr>
          <w:rFonts w:asciiTheme="minorHAnsi" w:hAnsiTheme="minorHAnsi" w:cstheme="minorHAnsi"/>
          <w:lang w:eastAsia="de-CH"/>
        </w:rPr>
        <w:t xml:space="preserve"> Jesu Christi</w:t>
      </w:r>
      <w:r w:rsidRPr="0038517D">
        <w:rPr>
          <w:rFonts w:asciiTheme="minorHAnsi" w:hAnsiTheme="minorHAnsi" w:cstheme="minorHAnsi"/>
          <w:lang w:eastAsia="de-CH"/>
        </w:rPr>
        <w:t xml:space="preserve"> die Bestätigung Jesu als König Israels. </w:t>
      </w:r>
      <w:r>
        <w:rPr>
          <w:rFonts w:asciiTheme="minorHAnsi" w:hAnsiTheme="minorHAnsi" w:cstheme="minorHAnsi"/>
          <w:lang w:eastAsia="de-CH"/>
        </w:rPr>
        <w:t>Matthäus wird in der Folge</w:t>
      </w:r>
      <w:r w:rsidR="008E5E48">
        <w:rPr>
          <w:rFonts w:asciiTheme="minorHAnsi" w:hAnsiTheme="minorHAnsi" w:cstheme="minorHAnsi"/>
          <w:lang w:eastAsia="de-CH"/>
        </w:rPr>
        <w:t xml:space="preserve"> diese Thema vervollständigen und unmissverständlich darlegen, </w:t>
      </w:r>
      <w:r w:rsidRPr="0038517D">
        <w:rPr>
          <w:rFonts w:asciiTheme="minorHAnsi" w:hAnsiTheme="minorHAnsi" w:cstheme="minorHAnsi"/>
          <w:lang w:eastAsia="de-CH"/>
        </w:rPr>
        <w:t xml:space="preserve">dass Christus der </w:t>
      </w:r>
      <w:r w:rsidR="008E5E48">
        <w:rPr>
          <w:rFonts w:asciiTheme="minorHAnsi" w:hAnsiTheme="minorHAnsi" w:cstheme="minorHAnsi"/>
          <w:lang w:eastAsia="de-CH"/>
        </w:rPr>
        <w:t xml:space="preserve">einzig mögliche </w:t>
      </w:r>
      <w:r w:rsidRPr="0038517D">
        <w:rPr>
          <w:rFonts w:asciiTheme="minorHAnsi" w:hAnsiTheme="minorHAnsi" w:cstheme="minorHAnsi"/>
          <w:lang w:eastAsia="de-CH"/>
        </w:rPr>
        <w:t>Erbe der königlichen Linie ist</w:t>
      </w:r>
      <w:r w:rsidR="008E5E48">
        <w:rPr>
          <w:rFonts w:asciiTheme="minorHAnsi" w:hAnsiTheme="minorHAnsi" w:cstheme="minorHAnsi"/>
          <w:lang w:eastAsia="de-CH"/>
        </w:rPr>
        <w:t xml:space="preserve">! </w:t>
      </w:r>
      <w:r w:rsidRPr="0038517D">
        <w:rPr>
          <w:rFonts w:asciiTheme="minorHAnsi" w:hAnsiTheme="minorHAnsi" w:cstheme="minorHAnsi"/>
          <w:lang w:eastAsia="de-CH"/>
        </w:rPr>
        <w:t xml:space="preserve"> Matthäus liefert einen Beweis nach dem anderen,</w:t>
      </w:r>
      <w:r>
        <w:rPr>
          <w:rFonts w:asciiTheme="minorHAnsi" w:hAnsiTheme="minorHAnsi" w:cstheme="minorHAnsi"/>
          <w:lang w:eastAsia="de-CH"/>
        </w:rPr>
        <w:t xml:space="preserve"> </w:t>
      </w:r>
      <w:r w:rsidRPr="0038517D">
        <w:rPr>
          <w:rFonts w:asciiTheme="minorHAnsi" w:hAnsiTheme="minorHAnsi" w:cstheme="minorHAnsi"/>
          <w:lang w:eastAsia="de-CH"/>
        </w:rPr>
        <w:t>dass Christus der legitime König Israels ist. Alle anderen historischen und theologischen Themen in diesem Buch drehen sich um dieses eine Thema</w:t>
      </w:r>
      <w:r w:rsidR="008E5E48">
        <w:rPr>
          <w:rFonts w:asciiTheme="minorHAnsi" w:hAnsiTheme="minorHAnsi" w:cstheme="minorHAnsi"/>
          <w:lang w:eastAsia="de-CH"/>
        </w:rPr>
        <w:t xml:space="preserve"> – Jesus Christus </w:t>
      </w:r>
      <w:r w:rsidR="008E5E48" w:rsidRPr="0073279E">
        <w:rPr>
          <w:rFonts w:asciiTheme="minorHAnsi" w:hAnsiTheme="minorHAnsi" w:cstheme="minorHAnsi"/>
          <w:b/>
          <w:bCs/>
          <w:lang w:eastAsia="de-CH"/>
        </w:rPr>
        <w:t>ist</w:t>
      </w:r>
      <w:r w:rsidR="008E5E48">
        <w:rPr>
          <w:rFonts w:asciiTheme="minorHAnsi" w:hAnsiTheme="minorHAnsi" w:cstheme="minorHAnsi"/>
          <w:lang w:eastAsia="de-CH"/>
        </w:rPr>
        <w:t xml:space="preserve"> der König der Juden</w:t>
      </w:r>
      <w:r w:rsidRPr="0038517D">
        <w:rPr>
          <w:rFonts w:asciiTheme="minorHAnsi" w:hAnsiTheme="minorHAnsi" w:cstheme="minorHAnsi"/>
          <w:lang w:eastAsia="de-CH"/>
        </w:rPr>
        <w:t>.</w:t>
      </w:r>
    </w:p>
    <w:p w14:paraId="0DD5DE10" w14:textId="2A6804F4" w:rsidR="00893595" w:rsidRDefault="0084165C" w:rsidP="00893595">
      <w:pPr>
        <w:pStyle w:val="KeinLeerraum"/>
        <w:ind w:firstLine="708"/>
        <w:rPr>
          <w:rFonts w:cs="Calibri"/>
          <w:szCs w:val="24"/>
        </w:rPr>
      </w:pPr>
      <w:r>
        <w:rPr>
          <w:rFonts w:asciiTheme="minorHAnsi" w:hAnsiTheme="minorHAnsi" w:cstheme="minorHAnsi"/>
          <w:lang w:eastAsia="de-CH"/>
        </w:rPr>
        <w:t xml:space="preserve">Wir haben </w:t>
      </w:r>
      <w:r w:rsidR="002455B6">
        <w:rPr>
          <w:rFonts w:asciiTheme="minorHAnsi" w:hAnsiTheme="minorHAnsi" w:cstheme="minorHAnsi"/>
          <w:lang w:eastAsia="de-CH"/>
        </w:rPr>
        <w:t xml:space="preserve">im ersten Buch der Bibel </w:t>
      </w:r>
      <w:r>
        <w:rPr>
          <w:rFonts w:asciiTheme="minorHAnsi" w:hAnsiTheme="minorHAnsi" w:cstheme="minorHAnsi"/>
          <w:lang w:eastAsia="de-CH"/>
        </w:rPr>
        <w:t>gesehen, dass Gottes Heilsplan mit allen Menschen, wie er in der Urgeschichte beschrieben ist (Gen 1-1</w:t>
      </w:r>
      <w:r w:rsidR="00893595">
        <w:rPr>
          <w:rFonts w:asciiTheme="minorHAnsi" w:hAnsiTheme="minorHAnsi" w:cstheme="minorHAnsi"/>
          <w:lang w:eastAsia="de-CH"/>
        </w:rPr>
        <w:t>1</w:t>
      </w:r>
      <w:r>
        <w:rPr>
          <w:rFonts w:asciiTheme="minorHAnsi" w:hAnsiTheme="minorHAnsi" w:cstheme="minorHAnsi"/>
          <w:lang w:eastAsia="de-CH"/>
        </w:rPr>
        <w:t xml:space="preserve">), </w:t>
      </w:r>
      <w:r w:rsidR="00893595">
        <w:rPr>
          <w:rFonts w:asciiTheme="minorHAnsi" w:hAnsiTheme="minorHAnsi" w:cstheme="minorHAnsi"/>
          <w:lang w:eastAsia="de-CH"/>
        </w:rPr>
        <w:t>wegen des</w:t>
      </w:r>
      <w:r>
        <w:rPr>
          <w:rFonts w:asciiTheme="minorHAnsi" w:hAnsiTheme="minorHAnsi" w:cstheme="minorHAnsi"/>
          <w:lang w:eastAsia="de-CH"/>
        </w:rPr>
        <w:t xml:space="preserve"> überaus sündige</w:t>
      </w:r>
      <w:r w:rsidR="00893595">
        <w:rPr>
          <w:rFonts w:asciiTheme="minorHAnsi" w:hAnsiTheme="minorHAnsi" w:cstheme="minorHAnsi"/>
          <w:lang w:eastAsia="de-CH"/>
        </w:rPr>
        <w:t>n</w:t>
      </w:r>
      <w:r>
        <w:rPr>
          <w:rFonts w:asciiTheme="minorHAnsi" w:hAnsiTheme="minorHAnsi" w:cstheme="minorHAnsi"/>
          <w:lang w:eastAsia="de-CH"/>
        </w:rPr>
        <w:t xml:space="preserve"> Wesen</w:t>
      </w:r>
      <w:r w:rsidR="00893595">
        <w:rPr>
          <w:rFonts w:asciiTheme="minorHAnsi" w:hAnsiTheme="minorHAnsi" w:cstheme="minorHAnsi"/>
          <w:lang w:eastAsia="de-CH"/>
        </w:rPr>
        <w:t>s</w:t>
      </w:r>
      <w:r>
        <w:rPr>
          <w:rFonts w:asciiTheme="minorHAnsi" w:hAnsiTheme="minorHAnsi" w:cstheme="minorHAnsi"/>
          <w:lang w:eastAsia="de-CH"/>
        </w:rPr>
        <w:t xml:space="preserve"> der Menschen </w:t>
      </w:r>
      <w:r w:rsidR="00893595">
        <w:rPr>
          <w:rFonts w:asciiTheme="minorHAnsi" w:hAnsiTheme="minorHAnsi" w:cstheme="minorHAnsi"/>
          <w:lang w:eastAsia="de-CH"/>
        </w:rPr>
        <w:t>kläglich scheiterte</w:t>
      </w:r>
      <w:r>
        <w:rPr>
          <w:rFonts w:asciiTheme="minorHAnsi" w:hAnsiTheme="minorHAnsi" w:cstheme="minorHAnsi"/>
          <w:lang w:eastAsia="de-CH"/>
        </w:rPr>
        <w:t>.</w:t>
      </w:r>
      <w:r w:rsidR="00893595">
        <w:rPr>
          <w:rFonts w:asciiTheme="minorHAnsi" w:hAnsiTheme="minorHAnsi" w:cstheme="minorHAnsi"/>
          <w:lang w:eastAsia="de-CH"/>
        </w:rPr>
        <w:t xml:space="preserve"> </w:t>
      </w:r>
      <w:r w:rsidR="00893595">
        <w:rPr>
          <w:rFonts w:cs="Calibri"/>
          <w:szCs w:val="24"/>
        </w:rPr>
        <w:t>Nun eröffnet Gott einen neuen und definitiven heilsgeschichtlichen Weg durch die Erwählung Einzelner –</w:t>
      </w:r>
      <w:r w:rsidR="008E7785">
        <w:rPr>
          <w:rFonts w:cs="Calibri"/>
          <w:szCs w:val="24"/>
        </w:rPr>
        <w:t xml:space="preserve"> </w:t>
      </w:r>
      <w:r w:rsidR="00893595">
        <w:rPr>
          <w:rFonts w:cs="Calibri"/>
          <w:szCs w:val="24"/>
        </w:rPr>
        <w:t>die Vätergeschichte (Gen 12</w:t>
      </w:r>
      <w:r w:rsidR="008E7785">
        <w:rPr>
          <w:rFonts w:cs="Calibri"/>
          <w:szCs w:val="24"/>
        </w:rPr>
        <w:t>-50)</w:t>
      </w:r>
      <w:r w:rsidR="00893595">
        <w:rPr>
          <w:rFonts w:cs="Calibri"/>
          <w:szCs w:val="24"/>
        </w:rPr>
        <w:t>.</w:t>
      </w:r>
      <w:r w:rsidR="008E7785">
        <w:rPr>
          <w:rFonts w:cs="Calibri"/>
          <w:szCs w:val="24"/>
        </w:rPr>
        <w:t xml:space="preserve"> Die Toledot Terachs, d.h. was aus Terach geworden ist, nämlich Abraham, markiert den Beginn der neuen Heilsgeschichte, aus welcher schlussendlich der</w:t>
      </w:r>
      <w:r w:rsidR="0073279E">
        <w:rPr>
          <w:rFonts w:cs="Calibri"/>
          <w:szCs w:val="24"/>
        </w:rPr>
        <w:t xml:space="preserve"> jüdische</w:t>
      </w:r>
      <w:r w:rsidR="008E7785">
        <w:rPr>
          <w:rFonts w:cs="Calibri"/>
          <w:szCs w:val="24"/>
        </w:rPr>
        <w:t xml:space="preserve"> König-Messias hervorgebracht (Toledot) werden wird.</w:t>
      </w:r>
    </w:p>
    <w:p w14:paraId="4E61EFEA" w14:textId="0F68C57F" w:rsidR="00A52466" w:rsidRDefault="00A52466" w:rsidP="00A52466">
      <w:pPr>
        <w:pStyle w:val="KeinLeerraum"/>
        <w:ind w:firstLine="708"/>
        <w:rPr>
          <w:rFonts w:cs="Calibri"/>
          <w:szCs w:val="24"/>
        </w:rPr>
      </w:pPr>
      <w:r>
        <w:rPr>
          <w:rFonts w:cs="Calibri"/>
          <w:szCs w:val="24"/>
        </w:rPr>
        <w:lastRenderedPageBreak/>
        <w:t>Das M</w:t>
      </w:r>
      <w:r w:rsidR="002455B6">
        <w:rPr>
          <w:rFonts w:cs="Calibri"/>
          <w:szCs w:val="24"/>
        </w:rPr>
        <w:t>t</w:t>
      </w:r>
      <w:r>
        <w:rPr>
          <w:rFonts w:cs="Calibri"/>
          <w:szCs w:val="24"/>
        </w:rPr>
        <w:t xml:space="preserve"> ist mit seinem Bezug auf das AT das bestmögliche erste Buch des NT. In gleicherweise wie die Offb die Bibel, bzw. das NT abschliesst, so bildet das Mt einen einzigartigen Übergang vom AT in das NT.</w:t>
      </w:r>
      <w:r w:rsidR="00E12956">
        <w:rPr>
          <w:rFonts w:cs="Calibri"/>
          <w:szCs w:val="24"/>
        </w:rPr>
        <w:t xml:space="preserve"> </w:t>
      </w:r>
    </w:p>
    <w:p w14:paraId="1236D90B" w14:textId="0C647C53" w:rsidR="00E12956" w:rsidRPr="00F96CB2" w:rsidRDefault="00E12956" w:rsidP="00F96CB2">
      <w:pPr>
        <w:autoSpaceDE w:val="0"/>
        <w:autoSpaceDN w:val="0"/>
        <w:adjustRightInd w:val="0"/>
        <w:rPr>
          <w:rFonts w:asciiTheme="minorHAnsi" w:hAnsiTheme="minorHAnsi" w:cstheme="minorHAnsi"/>
        </w:rPr>
      </w:pPr>
      <w:r>
        <w:rPr>
          <w:rFonts w:cs="Calibri"/>
        </w:rPr>
        <w:tab/>
      </w:r>
      <w:r w:rsidRPr="00DE703A">
        <w:rPr>
          <w:rFonts w:asciiTheme="minorHAnsi" w:hAnsiTheme="minorHAnsi" w:cstheme="minorHAnsi"/>
        </w:rPr>
        <w:t xml:space="preserve">Matthäus bezieht sich mehr auf das </w:t>
      </w:r>
      <w:r w:rsidR="00625116">
        <w:rPr>
          <w:rFonts w:asciiTheme="minorHAnsi" w:hAnsiTheme="minorHAnsi" w:cstheme="minorHAnsi"/>
        </w:rPr>
        <w:t>AT</w:t>
      </w:r>
      <w:r w:rsidRPr="00DE703A">
        <w:rPr>
          <w:rFonts w:asciiTheme="minorHAnsi" w:hAnsiTheme="minorHAnsi" w:cstheme="minorHAnsi"/>
        </w:rPr>
        <w:t xml:space="preserve"> als alle anderen Evangelien. Eines seiner Lieblingssprüche ist (10x)</w:t>
      </w:r>
      <w:r w:rsidR="00E3408C">
        <w:rPr>
          <w:rFonts w:asciiTheme="minorHAnsi" w:hAnsiTheme="minorHAnsi" w:cstheme="minorHAnsi"/>
        </w:rPr>
        <w:t>:</w:t>
      </w:r>
      <w:r w:rsidRPr="00DE703A">
        <w:rPr>
          <w:rFonts w:asciiTheme="minorHAnsi" w:hAnsiTheme="minorHAnsi" w:cstheme="minorHAnsi"/>
        </w:rPr>
        <w:t xml:space="preserve"> </w:t>
      </w:r>
      <w:r w:rsidRPr="00DE703A">
        <w:rPr>
          <w:rFonts w:asciiTheme="minorHAnsi" w:hAnsiTheme="minorHAnsi" w:cstheme="minorHAnsi"/>
          <w:i/>
        </w:rPr>
        <w:t>"damit erfüllt würde, was durch den Propheten … gesagt ist …".</w:t>
      </w:r>
      <w:r w:rsidRPr="00DE703A">
        <w:rPr>
          <w:rFonts w:asciiTheme="minorHAnsi" w:hAnsiTheme="minorHAnsi" w:cstheme="minorHAnsi"/>
        </w:rPr>
        <w:t xml:space="preserve"> </w:t>
      </w:r>
      <w:r w:rsidR="00625116" w:rsidRPr="00DE703A">
        <w:rPr>
          <w:rFonts w:asciiTheme="minorHAnsi" w:hAnsiTheme="minorHAnsi" w:cstheme="minorHAnsi"/>
        </w:rPr>
        <w:t xml:space="preserve">Insgesamt gibt es </w:t>
      </w:r>
      <w:r w:rsidR="00625116" w:rsidRPr="00DE703A">
        <w:rPr>
          <w:rFonts w:asciiTheme="minorHAnsi" w:hAnsiTheme="minorHAnsi" w:cstheme="minorHAnsi"/>
          <w:b/>
        </w:rPr>
        <w:t xml:space="preserve">29 direkte Zitate </w:t>
      </w:r>
      <w:r w:rsidR="00625116" w:rsidRPr="00DE703A">
        <w:rPr>
          <w:rFonts w:asciiTheme="minorHAnsi" w:hAnsiTheme="minorHAnsi" w:cstheme="minorHAnsi"/>
        </w:rPr>
        <w:t xml:space="preserve">aus dem </w:t>
      </w:r>
      <w:r w:rsidR="00E3408C">
        <w:rPr>
          <w:rFonts w:asciiTheme="minorHAnsi" w:hAnsiTheme="minorHAnsi" w:cstheme="minorHAnsi"/>
        </w:rPr>
        <w:t>AT</w:t>
      </w:r>
      <w:r w:rsidR="00625116" w:rsidRPr="00DE703A">
        <w:rPr>
          <w:rFonts w:asciiTheme="minorHAnsi" w:hAnsiTheme="minorHAnsi" w:cstheme="minorHAnsi"/>
        </w:rPr>
        <w:t xml:space="preserve"> und weitere </w:t>
      </w:r>
      <w:r w:rsidR="00625116" w:rsidRPr="00DE703A">
        <w:rPr>
          <w:rFonts w:asciiTheme="minorHAnsi" w:hAnsiTheme="minorHAnsi" w:cstheme="minorHAnsi"/>
          <w:b/>
        </w:rPr>
        <w:t>121 indirekte Verweise oder Anspielungen</w:t>
      </w:r>
      <w:r w:rsidR="00625116">
        <w:rPr>
          <w:rFonts w:asciiTheme="minorHAnsi" w:hAnsiTheme="minorHAnsi" w:cstheme="minorHAnsi"/>
        </w:rPr>
        <w:t xml:space="preserve"> </w:t>
      </w:r>
      <w:r w:rsidR="00625116" w:rsidRPr="00DE703A">
        <w:rPr>
          <w:rFonts w:asciiTheme="minorHAnsi" w:hAnsiTheme="minorHAnsi" w:cstheme="minorHAnsi"/>
        </w:rPr>
        <w:t>(Micha, Hosea, Jeremia, Jesaja</w:t>
      </w:r>
      <w:r w:rsidR="00E3408C">
        <w:rPr>
          <w:rFonts w:asciiTheme="minorHAnsi" w:hAnsiTheme="minorHAnsi" w:cstheme="minorHAnsi"/>
        </w:rPr>
        <w:t>, usw.</w:t>
      </w:r>
      <w:r w:rsidR="00625116" w:rsidRPr="00DE703A">
        <w:rPr>
          <w:rFonts w:asciiTheme="minorHAnsi" w:hAnsiTheme="minorHAnsi" w:cstheme="minorHAnsi"/>
        </w:rPr>
        <w:t>)</w:t>
      </w:r>
      <w:r w:rsidR="00625116">
        <w:rPr>
          <w:rFonts w:asciiTheme="minorHAnsi" w:hAnsiTheme="minorHAnsi" w:cstheme="minorHAnsi"/>
        </w:rPr>
        <w:t xml:space="preserve">. </w:t>
      </w:r>
      <w:r w:rsidRPr="00DE703A">
        <w:rPr>
          <w:rFonts w:asciiTheme="minorHAnsi" w:hAnsiTheme="minorHAnsi" w:cstheme="minorHAnsi"/>
          <w:lang w:val="de-CH" w:eastAsia="de-CH"/>
        </w:rPr>
        <w:t xml:space="preserve">Die Evangelien dokumentieren die Erfüllung der alttestamentlichen Verheissungen durch Jesus Christus. Was im AT die Propheten geschaut haben, ist in und durch Jesus Christus </w:t>
      </w:r>
      <w:r>
        <w:rPr>
          <w:rFonts w:asciiTheme="minorHAnsi" w:hAnsiTheme="minorHAnsi" w:cstheme="minorHAnsi"/>
          <w:lang w:val="de-CH" w:eastAsia="de-CH"/>
        </w:rPr>
        <w:t xml:space="preserve">nun </w:t>
      </w:r>
      <w:r w:rsidRPr="00DE703A">
        <w:rPr>
          <w:rFonts w:asciiTheme="minorHAnsi" w:hAnsiTheme="minorHAnsi" w:cstheme="minorHAnsi"/>
          <w:lang w:val="de-CH" w:eastAsia="de-CH"/>
        </w:rPr>
        <w:t xml:space="preserve">Wirklichkeit geworden. </w:t>
      </w:r>
    </w:p>
    <w:p w14:paraId="648B484F" w14:textId="77777777" w:rsidR="00A52466" w:rsidRDefault="00A52466" w:rsidP="00893595">
      <w:pPr>
        <w:pStyle w:val="KeinLeerraum"/>
        <w:ind w:firstLine="708"/>
        <w:rPr>
          <w:rFonts w:cs="Calibri"/>
          <w:szCs w:val="24"/>
        </w:rPr>
      </w:pPr>
    </w:p>
    <w:p w14:paraId="312F27D5" w14:textId="7917F1A3" w:rsidR="00F60DF5" w:rsidRDefault="00F60DF5" w:rsidP="00F60DF5">
      <w:pPr>
        <w:pStyle w:val="KeinLeerraum"/>
        <w:rPr>
          <w:rFonts w:cs="Calibri"/>
          <w:szCs w:val="24"/>
        </w:rPr>
      </w:pPr>
    </w:p>
    <w:p w14:paraId="269E038F" w14:textId="53054919" w:rsidR="00F60DF5" w:rsidRPr="00F60DF5" w:rsidRDefault="00F60DF5" w:rsidP="00F60DF5">
      <w:pPr>
        <w:pStyle w:val="KeinLeerraum"/>
        <w:spacing w:line="360" w:lineRule="auto"/>
        <w:rPr>
          <w:rFonts w:cs="Calibri"/>
          <w:b/>
          <w:bCs/>
          <w:color w:val="070406"/>
          <w:sz w:val="28"/>
          <w:szCs w:val="28"/>
          <w:lang w:eastAsia="de-CH"/>
        </w:rPr>
      </w:pPr>
      <w:r w:rsidRPr="00F60DF5">
        <w:rPr>
          <w:rFonts w:cs="Calibri"/>
          <w:b/>
          <w:bCs/>
          <w:color w:val="070406"/>
          <w:sz w:val="28"/>
          <w:szCs w:val="28"/>
          <w:lang w:eastAsia="de-CH"/>
        </w:rPr>
        <w:t>Das Mt-Geschlechtsregister</w:t>
      </w:r>
      <w:r>
        <w:rPr>
          <w:rFonts w:cs="Calibri"/>
          <w:b/>
          <w:bCs/>
          <w:color w:val="070406"/>
          <w:sz w:val="28"/>
          <w:szCs w:val="28"/>
          <w:lang w:eastAsia="de-CH"/>
        </w:rPr>
        <w:t xml:space="preserve"> | Mt 1,1-17</w:t>
      </w:r>
    </w:p>
    <w:p w14:paraId="2D4C226C" w14:textId="6B23A237" w:rsidR="00393F76" w:rsidRDefault="00393F76" w:rsidP="00F60DF5">
      <w:pPr>
        <w:autoSpaceDE w:val="0"/>
        <w:autoSpaceDN w:val="0"/>
        <w:adjustRightInd w:val="0"/>
        <w:rPr>
          <w:rFonts w:asciiTheme="minorHAnsi" w:hAnsiTheme="minorHAnsi" w:cstheme="minorHAnsi"/>
          <w:lang w:eastAsia="de-CH"/>
        </w:rPr>
      </w:pPr>
      <w:r>
        <w:rPr>
          <w:rFonts w:asciiTheme="minorHAnsi" w:hAnsiTheme="minorHAnsi" w:cstheme="minorHAnsi"/>
          <w:lang w:eastAsia="de-CH"/>
        </w:rPr>
        <w:t xml:space="preserve">Folgerichtig beginnt das Mt mit dem königlichen Geschlechtsregister, d.h. der Auflistung der königlichen </w:t>
      </w:r>
      <w:r w:rsidR="008E7785">
        <w:rPr>
          <w:rFonts w:asciiTheme="minorHAnsi" w:hAnsiTheme="minorHAnsi" w:cstheme="minorHAnsi"/>
          <w:lang w:eastAsia="de-CH"/>
        </w:rPr>
        <w:t>Linie des Herrn Jesus</w:t>
      </w:r>
      <w:r>
        <w:rPr>
          <w:rFonts w:asciiTheme="minorHAnsi" w:hAnsiTheme="minorHAnsi" w:cstheme="minorHAnsi"/>
          <w:lang w:eastAsia="de-CH"/>
        </w:rPr>
        <w:t xml:space="preserve"> von Abraham über den Sohn Davids Salomo:</w:t>
      </w:r>
    </w:p>
    <w:p w14:paraId="63B970C7" w14:textId="77777777" w:rsidR="00393F76" w:rsidRDefault="00393F76" w:rsidP="00393F76">
      <w:pPr>
        <w:autoSpaceDE w:val="0"/>
        <w:autoSpaceDN w:val="0"/>
        <w:adjustRightInd w:val="0"/>
        <w:rPr>
          <w:rFonts w:asciiTheme="minorHAnsi" w:hAnsiTheme="minorHAnsi" w:cstheme="minorHAnsi"/>
          <w:lang w:eastAsia="de-CH"/>
        </w:rPr>
      </w:pPr>
    </w:p>
    <w:p w14:paraId="7074079B" w14:textId="3699B26E" w:rsidR="00C3715D" w:rsidRDefault="00393F76" w:rsidP="00393F76">
      <w:pPr>
        <w:autoSpaceDE w:val="0"/>
        <w:autoSpaceDN w:val="0"/>
        <w:adjustRightInd w:val="0"/>
        <w:rPr>
          <w:rFonts w:asciiTheme="minorHAnsi" w:hAnsiTheme="minorHAnsi" w:cstheme="minorHAnsi"/>
          <w:lang w:eastAsia="de-CH"/>
        </w:rPr>
      </w:pPr>
      <w:r w:rsidRPr="00393F76">
        <w:rPr>
          <w:rFonts w:asciiTheme="minorHAnsi" w:hAnsiTheme="minorHAnsi" w:cstheme="minorHAnsi"/>
          <w:i/>
          <w:iCs/>
          <w:lang w:eastAsia="de-CH"/>
        </w:rPr>
        <w:t xml:space="preserve">"Buch des Ursprungs [Toledot, griech. Genesis] Jesu Christi, des Sohnes Davids, des Sohnes Abrahams. 2 Abraham zeugte Isaak, Isaak aber zeugte Jakob, Jakob aber zeugte Juda und seine Brüder, 3 Juda aber zeugte Perez und </w:t>
      </w:r>
      <w:proofErr w:type="spellStart"/>
      <w:r w:rsidRPr="00393F76">
        <w:rPr>
          <w:rFonts w:asciiTheme="minorHAnsi" w:hAnsiTheme="minorHAnsi" w:cstheme="minorHAnsi"/>
          <w:i/>
          <w:iCs/>
          <w:lang w:eastAsia="de-CH"/>
        </w:rPr>
        <w:t>Serach</w:t>
      </w:r>
      <w:proofErr w:type="spellEnd"/>
      <w:r w:rsidRPr="00393F76">
        <w:rPr>
          <w:rFonts w:asciiTheme="minorHAnsi" w:hAnsiTheme="minorHAnsi" w:cstheme="minorHAnsi"/>
          <w:i/>
          <w:iCs/>
          <w:lang w:eastAsia="de-CH"/>
        </w:rPr>
        <w:t xml:space="preserve"> von der Tamar, Perez aber zeugte </w:t>
      </w:r>
      <w:proofErr w:type="spellStart"/>
      <w:r w:rsidRPr="00393F76">
        <w:rPr>
          <w:rFonts w:asciiTheme="minorHAnsi" w:hAnsiTheme="minorHAnsi" w:cstheme="minorHAnsi"/>
          <w:i/>
          <w:iCs/>
          <w:lang w:eastAsia="de-CH"/>
        </w:rPr>
        <w:t>Hezron</w:t>
      </w:r>
      <w:proofErr w:type="spellEnd"/>
      <w:r w:rsidRPr="00393F76">
        <w:rPr>
          <w:rFonts w:asciiTheme="minorHAnsi" w:hAnsiTheme="minorHAnsi" w:cstheme="minorHAnsi"/>
          <w:i/>
          <w:iCs/>
          <w:lang w:eastAsia="de-CH"/>
        </w:rPr>
        <w:t xml:space="preserve">, </w:t>
      </w:r>
      <w:proofErr w:type="spellStart"/>
      <w:r w:rsidRPr="00393F76">
        <w:rPr>
          <w:rFonts w:asciiTheme="minorHAnsi" w:hAnsiTheme="minorHAnsi" w:cstheme="minorHAnsi"/>
          <w:i/>
          <w:iCs/>
          <w:lang w:eastAsia="de-CH"/>
        </w:rPr>
        <w:t>Hezron</w:t>
      </w:r>
      <w:proofErr w:type="spellEnd"/>
      <w:r w:rsidRPr="00393F76">
        <w:rPr>
          <w:rFonts w:asciiTheme="minorHAnsi" w:hAnsiTheme="minorHAnsi" w:cstheme="minorHAnsi"/>
          <w:i/>
          <w:iCs/>
          <w:lang w:eastAsia="de-CH"/>
        </w:rPr>
        <w:t xml:space="preserve"> aber zeugte Ram, 4 Ram aber zeugte </w:t>
      </w:r>
      <w:proofErr w:type="spellStart"/>
      <w:r w:rsidRPr="00393F76">
        <w:rPr>
          <w:rFonts w:asciiTheme="minorHAnsi" w:hAnsiTheme="minorHAnsi" w:cstheme="minorHAnsi"/>
          <w:i/>
          <w:iCs/>
          <w:lang w:eastAsia="de-CH"/>
        </w:rPr>
        <w:t>Amminadab</w:t>
      </w:r>
      <w:proofErr w:type="spellEnd"/>
      <w:r w:rsidRPr="00393F76">
        <w:rPr>
          <w:rFonts w:asciiTheme="minorHAnsi" w:hAnsiTheme="minorHAnsi" w:cstheme="minorHAnsi"/>
          <w:i/>
          <w:iCs/>
          <w:lang w:eastAsia="de-CH"/>
        </w:rPr>
        <w:t xml:space="preserve">, </w:t>
      </w:r>
      <w:proofErr w:type="spellStart"/>
      <w:r w:rsidRPr="00393F76">
        <w:rPr>
          <w:rFonts w:asciiTheme="minorHAnsi" w:hAnsiTheme="minorHAnsi" w:cstheme="minorHAnsi"/>
          <w:i/>
          <w:iCs/>
          <w:lang w:eastAsia="de-CH"/>
        </w:rPr>
        <w:t>Amminadab</w:t>
      </w:r>
      <w:proofErr w:type="spellEnd"/>
      <w:r w:rsidRPr="00393F76">
        <w:rPr>
          <w:rFonts w:asciiTheme="minorHAnsi" w:hAnsiTheme="minorHAnsi" w:cstheme="minorHAnsi"/>
          <w:i/>
          <w:iCs/>
          <w:lang w:eastAsia="de-CH"/>
        </w:rPr>
        <w:t xml:space="preserve"> aber zeugte Nachschon, Nachschon aber zeugte Salmon, 5 Salmon aber zeugte Boas von der Rahab, Boas aber zeugte Obed von der Rut, Obed aber zeugte </w:t>
      </w:r>
      <w:proofErr w:type="spellStart"/>
      <w:r w:rsidRPr="00393F76">
        <w:rPr>
          <w:rFonts w:asciiTheme="minorHAnsi" w:hAnsiTheme="minorHAnsi" w:cstheme="minorHAnsi"/>
          <w:i/>
          <w:iCs/>
          <w:lang w:eastAsia="de-CH"/>
        </w:rPr>
        <w:t>Isai</w:t>
      </w:r>
      <w:proofErr w:type="spellEnd"/>
      <w:r w:rsidRPr="00393F76">
        <w:rPr>
          <w:rFonts w:asciiTheme="minorHAnsi" w:hAnsiTheme="minorHAnsi" w:cstheme="minorHAnsi"/>
          <w:i/>
          <w:iCs/>
          <w:lang w:eastAsia="de-CH"/>
        </w:rPr>
        <w:t xml:space="preserve">, 6 </w:t>
      </w:r>
      <w:proofErr w:type="spellStart"/>
      <w:r w:rsidRPr="00393F76">
        <w:rPr>
          <w:rFonts w:asciiTheme="minorHAnsi" w:hAnsiTheme="minorHAnsi" w:cstheme="minorHAnsi"/>
          <w:i/>
          <w:iCs/>
          <w:lang w:eastAsia="de-CH"/>
        </w:rPr>
        <w:t>Isai</w:t>
      </w:r>
      <w:proofErr w:type="spellEnd"/>
      <w:r w:rsidRPr="00393F76">
        <w:rPr>
          <w:rFonts w:asciiTheme="minorHAnsi" w:hAnsiTheme="minorHAnsi" w:cstheme="minorHAnsi"/>
          <w:i/>
          <w:iCs/>
          <w:lang w:eastAsia="de-CH"/>
        </w:rPr>
        <w:t xml:space="preserve"> aber zeugte David, den König, David aber zeugte Salomo von der </w:t>
      </w:r>
      <w:r w:rsidRPr="00393F76">
        <w:rPr>
          <w:rFonts w:ascii="Cambria Math" w:hAnsi="Cambria Math" w:cs="Cambria Math"/>
          <w:i/>
          <w:iCs/>
          <w:lang w:eastAsia="de-CH"/>
        </w:rPr>
        <w:t>⟨</w:t>
      </w:r>
      <w:r w:rsidRPr="00393F76">
        <w:rPr>
          <w:rFonts w:asciiTheme="minorHAnsi" w:hAnsiTheme="minorHAnsi" w:cstheme="minorHAnsi"/>
          <w:i/>
          <w:iCs/>
          <w:lang w:eastAsia="de-CH"/>
        </w:rPr>
        <w:t>Frau</w:t>
      </w:r>
      <w:r w:rsidRPr="00393F76">
        <w:rPr>
          <w:rFonts w:ascii="Cambria Math" w:hAnsi="Cambria Math" w:cs="Cambria Math"/>
          <w:i/>
          <w:iCs/>
          <w:lang w:eastAsia="de-CH"/>
        </w:rPr>
        <w:t>⟩</w:t>
      </w:r>
      <w:r w:rsidRPr="00393F76">
        <w:rPr>
          <w:rFonts w:asciiTheme="minorHAnsi" w:hAnsiTheme="minorHAnsi" w:cstheme="minorHAnsi"/>
          <w:i/>
          <w:iCs/>
          <w:lang w:eastAsia="de-CH"/>
        </w:rPr>
        <w:t xml:space="preserve"> des Uria."</w:t>
      </w:r>
      <w:r>
        <w:rPr>
          <w:rFonts w:asciiTheme="minorHAnsi" w:hAnsiTheme="minorHAnsi" w:cstheme="minorHAnsi"/>
          <w:lang w:eastAsia="de-CH"/>
        </w:rPr>
        <w:t xml:space="preserve"> </w:t>
      </w:r>
      <w:r w:rsidRPr="00393F76">
        <w:rPr>
          <w:rFonts w:asciiTheme="minorHAnsi" w:hAnsiTheme="minorHAnsi" w:cstheme="minorHAnsi"/>
          <w:b/>
          <w:bCs/>
          <w:lang w:eastAsia="de-CH"/>
        </w:rPr>
        <w:t>(</w:t>
      </w:r>
      <w:r>
        <w:rPr>
          <w:rFonts w:asciiTheme="minorHAnsi" w:hAnsiTheme="minorHAnsi" w:cstheme="minorHAnsi"/>
          <w:b/>
          <w:bCs/>
          <w:lang w:eastAsia="de-CH"/>
        </w:rPr>
        <w:t>Mt 1,1-6</w:t>
      </w:r>
      <w:r w:rsidRPr="00393F76">
        <w:rPr>
          <w:rFonts w:asciiTheme="minorHAnsi" w:hAnsiTheme="minorHAnsi" w:cstheme="minorHAnsi"/>
          <w:b/>
          <w:bCs/>
          <w:lang w:eastAsia="de-CH"/>
        </w:rPr>
        <w:t>)</w:t>
      </w:r>
    </w:p>
    <w:p w14:paraId="013911A9" w14:textId="42592BE8" w:rsidR="00C3715D" w:rsidRDefault="00C3715D" w:rsidP="00393F76">
      <w:pPr>
        <w:autoSpaceDE w:val="0"/>
        <w:autoSpaceDN w:val="0"/>
        <w:adjustRightInd w:val="0"/>
        <w:rPr>
          <w:rFonts w:asciiTheme="minorHAnsi" w:hAnsiTheme="minorHAnsi" w:cstheme="minorHAnsi"/>
          <w:lang w:eastAsia="de-CH"/>
        </w:rPr>
      </w:pPr>
    </w:p>
    <w:p w14:paraId="71F6316E" w14:textId="1D147FBD" w:rsidR="00393F76" w:rsidRDefault="00393F76" w:rsidP="00393F76">
      <w:pPr>
        <w:autoSpaceDE w:val="0"/>
        <w:autoSpaceDN w:val="0"/>
        <w:adjustRightInd w:val="0"/>
        <w:rPr>
          <w:rFonts w:asciiTheme="minorHAnsi" w:hAnsiTheme="minorHAnsi" w:cstheme="minorHAnsi"/>
          <w:lang w:eastAsia="de-CH"/>
        </w:rPr>
      </w:pPr>
      <w:r w:rsidRPr="00393F76">
        <w:rPr>
          <w:rFonts w:asciiTheme="minorHAnsi" w:hAnsiTheme="minorHAnsi" w:cstheme="minorHAnsi"/>
          <w:i/>
          <w:iCs/>
          <w:lang w:eastAsia="de-CH"/>
        </w:rPr>
        <w:t>"… Eliud aber zeugte Eleasar, Eleasar aber zeugte Mattan, Mattan aber zeugte Jakob, 16 Jakob aber zeugte Josef, den Mann Marias, von welcher Jesus geboren wurde, der Christus</w:t>
      </w:r>
      <w:r w:rsidR="00B11A1C">
        <w:rPr>
          <w:rFonts w:asciiTheme="minorHAnsi" w:hAnsiTheme="minorHAnsi" w:cstheme="minorHAnsi"/>
          <w:i/>
          <w:iCs/>
          <w:lang w:eastAsia="de-CH"/>
        </w:rPr>
        <w:t xml:space="preserve"> (Messias)</w:t>
      </w:r>
      <w:r w:rsidRPr="00393F76">
        <w:rPr>
          <w:rFonts w:asciiTheme="minorHAnsi" w:hAnsiTheme="minorHAnsi" w:cstheme="minorHAnsi"/>
          <w:i/>
          <w:iCs/>
          <w:lang w:eastAsia="de-CH"/>
        </w:rPr>
        <w:t xml:space="preserve"> genannt wird."</w:t>
      </w:r>
      <w:r>
        <w:rPr>
          <w:rFonts w:asciiTheme="minorHAnsi" w:hAnsiTheme="minorHAnsi" w:cstheme="minorHAnsi"/>
          <w:lang w:eastAsia="de-CH"/>
        </w:rPr>
        <w:t xml:space="preserve"> </w:t>
      </w:r>
      <w:r w:rsidRPr="00393F76">
        <w:rPr>
          <w:rFonts w:asciiTheme="minorHAnsi" w:hAnsiTheme="minorHAnsi" w:cstheme="minorHAnsi"/>
          <w:b/>
          <w:bCs/>
          <w:lang w:eastAsia="de-CH"/>
        </w:rPr>
        <w:t>(</w:t>
      </w:r>
      <w:r>
        <w:rPr>
          <w:rFonts w:asciiTheme="minorHAnsi" w:hAnsiTheme="minorHAnsi" w:cstheme="minorHAnsi"/>
          <w:b/>
          <w:bCs/>
          <w:lang w:eastAsia="de-CH"/>
        </w:rPr>
        <w:t>Mt 1,15-16</w:t>
      </w:r>
      <w:r w:rsidRPr="00393F76">
        <w:rPr>
          <w:rFonts w:asciiTheme="minorHAnsi" w:hAnsiTheme="minorHAnsi" w:cstheme="minorHAnsi"/>
          <w:b/>
          <w:bCs/>
          <w:lang w:eastAsia="de-CH"/>
        </w:rPr>
        <w:t>)</w:t>
      </w:r>
    </w:p>
    <w:p w14:paraId="1D82E66C" w14:textId="68BAD15C" w:rsidR="00393F76" w:rsidRDefault="00393F76" w:rsidP="00393F76">
      <w:pPr>
        <w:autoSpaceDE w:val="0"/>
        <w:autoSpaceDN w:val="0"/>
        <w:adjustRightInd w:val="0"/>
        <w:rPr>
          <w:rFonts w:asciiTheme="minorHAnsi" w:hAnsiTheme="minorHAnsi" w:cstheme="minorHAnsi"/>
          <w:lang w:eastAsia="de-CH"/>
        </w:rPr>
      </w:pPr>
    </w:p>
    <w:p w14:paraId="78251763" w14:textId="6237259A" w:rsidR="000B5686" w:rsidRDefault="00994AC4" w:rsidP="00994AC4">
      <w:pPr>
        <w:autoSpaceDE w:val="0"/>
        <w:autoSpaceDN w:val="0"/>
        <w:adjustRightInd w:val="0"/>
        <w:rPr>
          <w:rFonts w:asciiTheme="minorHAnsi" w:hAnsiTheme="minorHAnsi" w:cstheme="minorHAnsi"/>
          <w:b/>
          <w:bCs/>
          <w:lang w:eastAsia="de-CH"/>
        </w:rPr>
      </w:pPr>
      <w:r w:rsidRPr="00DE703A">
        <w:rPr>
          <w:rFonts w:asciiTheme="minorHAnsi" w:hAnsiTheme="minorHAnsi" w:cstheme="minorHAnsi"/>
          <w:lang w:eastAsia="de-CH"/>
        </w:rPr>
        <w:t xml:space="preserve">Wir sehen </w:t>
      </w:r>
      <w:r w:rsidR="000B5686">
        <w:rPr>
          <w:rFonts w:asciiTheme="minorHAnsi" w:hAnsiTheme="minorHAnsi" w:cstheme="minorHAnsi"/>
          <w:lang w:eastAsia="de-CH"/>
        </w:rPr>
        <w:t>in diesem Geschlechtsregister, dass die königliche Linie nicht über Maria führt, sondern über Josef, dessen leiblicher Vater Jakob war, ein Nachkomme der königlichen Linie Salomos. Obwohl Josef nicht biologischer Vater des Herrn Jesus war, wurde durch Josef dem Herrn Jesus die rechtmässige königliche Linie zu Teil, welche immer durch den Vater weitergegeben wird. Durch Josef hat der Herr Jesus den rechtlichen Anspruch auf die königliche Linie über Sal</w:t>
      </w:r>
      <w:r w:rsidR="00C14DA7">
        <w:rPr>
          <w:rFonts w:asciiTheme="minorHAnsi" w:hAnsiTheme="minorHAnsi" w:cstheme="minorHAnsi"/>
          <w:lang w:eastAsia="de-CH"/>
        </w:rPr>
        <w:t>o</w:t>
      </w:r>
      <w:r w:rsidR="000B5686">
        <w:rPr>
          <w:rFonts w:asciiTheme="minorHAnsi" w:hAnsiTheme="minorHAnsi" w:cstheme="minorHAnsi"/>
          <w:lang w:eastAsia="de-CH"/>
        </w:rPr>
        <w:t>mo.</w:t>
      </w:r>
      <w:r w:rsidR="00C14DA7">
        <w:rPr>
          <w:rFonts w:asciiTheme="minorHAnsi" w:hAnsiTheme="minorHAnsi" w:cstheme="minorHAnsi"/>
          <w:lang w:eastAsia="de-CH"/>
        </w:rPr>
        <w:t xml:space="preserve"> Darum fängt das Mt, bzw. das Geschlechtsregister an mit </w:t>
      </w:r>
      <w:r w:rsidR="00C14DA7" w:rsidRPr="00C14DA7">
        <w:rPr>
          <w:rFonts w:asciiTheme="minorHAnsi" w:hAnsiTheme="minorHAnsi" w:cstheme="minorHAnsi"/>
          <w:i/>
          <w:iCs/>
          <w:lang w:eastAsia="de-CH"/>
        </w:rPr>
        <w:t>"</w:t>
      </w:r>
      <w:r w:rsidR="00C14DA7" w:rsidRPr="00393F76">
        <w:rPr>
          <w:rFonts w:asciiTheme="minorHAnsi" w:hAnsiTheme="minorHAnsi" w:cstheme="minorHAnsi"/>
          <w:i/>
          <w:iCs/>
          <w:lang w:eastAsia="de-CH"/>
        </w:rPr>
        <w:t>Buch des Ursprungs Jesu Christi, des Sohnes Davids</w:t>
      </w:r>
      <w:r w:rsidR="00C14DA7">
        <w:rPr>
          <w:rFonts w:asciiTheme="minorHAnsi" w:hAnsiTheme="minorHAnsi" w:cstheme="minorHAnsi"/>
          <w:i/>
          <w:iCs/>
          <w:lang w:eastAsia="de-CH"/>
        </w:rPr>
        <w:t xml:space="preserve">, </w:t>
      </w:r>
      <w:r w:rsidR="00C14DA7" w:rsidRPr="00393F76">
        <w:rPr>
          <w:rFonts w:asciiTheme="minorHAnsi" w:hAnsiTheme="minorHAnsi" w:cstheme="minorHAnsi"/>
          <w:i/>
          <w:iCs/>
          <w:lang w:eastAsia="de-CH"/>
        </w:rPr>
        <w:t>des Sohnes Abrahams</w:t>
      </w:r>
      <w:r w:rsidR="00C14DA7">
        <w:rPr>
          <w:rFonts w:asciiTheme="minorHAnsi" w:hAnsiTheme="minorHAnsi" w:cstheme="minorHAnsi"/>
          <w:i/>
          <w:iCs/>
          <w:lang w:eastAsia="de-CH"/>
        </w:rPr>
        <w:t>.</w:t>
      </w:r>
      <w:r w:rsidR="00C14DA7">
        <w:rPr>
          <w:rFonts w:asciiTheme="minorHAnsi" w:hAnsiTheme="minorHAnsi" w:cstheme="minorHAnsi"/>
          <w:lang w:eastAsia="de-CH"/>
        </w:rPr>
        <w:t xml:space="preserve">" </w:t>
      </w:r>
      <w:r w:rsidR="00C14DA7" w:rsidRPr="00C14DA7">
        <w:rPr>
          <w:rFonts w:asciiTheme="minorHAnsi" w:hAnsiTheme="minorHAnsi" w:cstheme="minorHAnsi"/>
          <w:b/>
          <w:bCs/>
          <w:lang w:eastAsia="de-CH"/>
        </w:rPr>
        <w:t>(</w:t>
      </w:r>
      <w:r w:rsidR="00C14DA7">
        <w:rPr>
          <w:rFonts w:asciiTheme="minorHAnsi" w:hAnsiTheme="minorHAnsi" w:cstheme="minorHAnsi"/>
          <w:b/>
          <w:bCs/>
          <w:lang w:eastAsia="de-CH"/>
        </w:rPr>
        <w:t>Mt 1,1</w:t>
      </w:r>
      <w:r w:rsidR="00C14DA7" w:rsidRPr="00C14DA7">
        <w:rPr>
          <w:rFonts w:asciiTheme="minorHAnsi" w:hAnsiTheme="minorHAnsi" w:cstheme="minorHAnsi"/>
          <w:b/>
          <w:bCs/>
          <w:lang w:eastAsia="de-CH"/>
        </w:rPr>
        <w:t>)</w:t>
      </w:r>
    </w:p>
    <w:p w14:paraId="3B5C32AF" w14:textId="26B7AF45" w:rsidR="00541219" w:rsidRDefault="00541219" w:rsidP="00541219">
      <w:pPr>
        <w:autoSpaceDE w:val="0"/>
        <w:autoSpaceDN w:val="0"/>
        <w:adjustRightInd w:val="0"/>
        <w:rPr>
          <w:rFonts w:asciiTheme="minorHAnsi" w:hAnsiTheme="minorHAnsi" w:cstheme="minorHAnsi"/>
          <w:lang w:eastAsia="de-CH"/>
        </w:rPr>
      </w:pPr>
      <w:r>
        <w:rPr>
          <w:rFonts w:asciiTheme="minorHAnsi" w:hAnsiTheme="minorHAnsi" w:cstheme="minorHAnsi"/>
          <w:lang w:eastAsia="de-CH"/>
        </w:rPr>
        <w:t xml:space="preserve">Der leibliche Sohn Davids in der Linie der Verheissung war </w:t>
      </w:r>
      <w:r w:rsidRPr="00DE703A">
        <w:rPr>
          <w:rFonts w:asciiTheme="minorHAnsi" w:hAnsiTheme="minorHAnsi" w:cstheme="minorHAnsi"/>
          <w:lang w:eastAsia="de-CH"/>
        </w:rPr>
        <w:t>Salomo</w:t>
      </w:r>
      <w:r>
        <w:rPr>
          <w:rFonts w:asciiTheme="minorHAnsi" w:hAnsiTheme="minorHAnsi" w:cstheme="minorHAnsi"/>
          <w:lang w:eastAsia="de-CH"/>
        </w:rPr>
        <w:t>. Er herrschte über ein grosses Reich</w:t>
      </w:r>
      <w:r w:rsidRPr="00DE703A">
        <w:rPr>
          <w:rFonts w:asciiTheme="minorHAnsi" w:hAnsiTheme="minorHAnsi" w:cstheme="minorHAnsi"/>
          <w:lang w:eastAsia="de-CH"/>
        </w:rPr>
        <w:t xml:space="preserve"> </w:t>
      </w:r>
      <w:r>
        <w:rPr>
          <w:rFonts w:asciiTheme="minorHAnsi" w:hAnsiTheme="minorHAnsi" w:cstheme="minorHAnsi"/>
          <w:lang w:eastAsia="de-CH"/>
        </w:rPr>
        <w:t xml:space="preserve">und Zeit seines Lebens herrschte Frieden. Im Gegensatz zu seinem Vater David, hat Salomo keine Kriege geführt. Ihm waren sogar heidnische Völker untertan und mussten Tribut zahlen. Dies als Vorschattung auf das kommende messianische </w:t>
      </w:r>
      <w:r w:rsidR="00E3408C">
        <w:rPr>
          <w:rFonts w:asciiTheme="minorHAnsi" w:hAnsiTheme="minorHAnsi" w:cstheme="minorHAnsi"/>
          <w:lang w:eastAsia="de-CH"/>
        </w:rPr>
        <w:t>Friedensr</w:t>
      </w:r>
      <w:r>
        <w:rPr>
          <w:rFonts w:asciiTheme="minorHAnsi" w:hAnsiTheme="minorHAnsi" w:cstheme="minorHAnsi"/>
          <w:lang w:eastAsia="de-CH"/>
        </w:rPr>
        <w:t>eich.</w:t>
      </w:r>
    </w:p>
    <w:p w14:paraId="5B113060" w14:textId="2F25E47D" w:rsidR="00541219" w:rsidRPr="00DE703A" w:rsidRDefault="00541219" w:rsidP="00541219">
      <w:pPr>
        <w:autoSpaceDE w:val="0"/>
        <w:autoSpaceDN w:val="0"/>
        <w:adjustRightInd w:val="0"/>
        <w:rPr>
          <w:rFonts w:asciiTheme="minorHAnsi" w:hAnsiTheme="minorHAnsi" w:cstheme="minorHAnsi"/>
          <w:lang w:eastAsia="de-CH"/>
        </w:rPr>
      </w:pPr>
      <w:r>
        <w:rPr>
          <w:rFonts w:asciiTheme="minorHAnsi" w:hAnsiTheme="minorHAnsi" w:cstheme="minorHAnsi"/>
          <w:lang w:eastAsia="de-CH"/>
        </w:rPr>
        <w:tab/>
        <w:t xml:space="preserve">Salomo ist eine Vorschattung auf den König Jesus Christus. Somit ist Jesus Christus der wahre Salomo, d.h. der wahre Sohn Davis. Jesus Christus ist die personifizierte Erfüllung der Segensverheissung an König David: </w:t>
      </w:r>
      <w:r w:rsidRPr="006123EF">
        <w:rPr>
          <w:rFonts w:asciiTheme="minorHAnsi" w:hAnsiTheme="minorHAnsi" w:cstheme="minorHAnsi"/>
          <w:i/>
          <w:iCs/>
          <w:lang w:eastAsia="de-CH"/>
        </w:rPr>
        <w:t>"Und es wird geschehen, wenn deine Tage erfüllt sind, sodass du zu deinen Vätern hingehst, dann werde ich deinen Nachkommen nach dir aufstehen lassen, der von deinen Söhnen sein wird, und werde seine Königsherrschaft festigen. 12 Der wird mir ein Haus bauen; und ich werde seinen Thron festigen für ewig. 13 Ich will ihm Vater sein, und er soll mir Sohn sein. Und ich will meine Gnade nicht von ihm weichen lassen, wie ich sie von dem habe weichen lassen, der vor dir war. 14 Und ich will ihm Bestand geben in meinem Haus und in meiner Königsherrschaft auf ewig; und sein Thron soll fest stehen für ewig."</w:t>
      </w:r>
      <w:r>
        <w:rPr>
          <w:rFonts w:asciiTheme="minorHAnsi" w:hAnsiTheme="minorHAnsi" w:cstheme="minorHAnsi"/>
          <w:lang w:eastAsia="de-CH"/>
        </w:rPr>
        <w:t xml:space="preserve"> </w:t>
      </w:r>
      <w:r w:rsidRPr="006123EF">
        <w:rPr>
          <w:rFonts w:asciiTheme="minorHAnsi" w:hAnsiTheme="minorHAnsi" w:cstheme="minorHAnsi"/>
          <w:b/>
          <w:bCs/>
          <w:lang w:eastAsia="de-CH"/>
        </w:rPr>
        <w:t>(</w:t>
      </w:r>
      <w:r>
        <w:rPr>
          <w:rFonts w:asciiTheme="minorHAnsi" w:hAnsiTheme="minorHAnsi" w:cstheme="minorHAnsi"/>
          <w:b/>
          <w:bCs/>
          <w:lang w:eastAsia="de-CH"/>
        </w:rPr>
        <w:t>1Chr 17,11-14</w:t>
      </w:r>
      <w:r w:rsidRPr="006123EF">
        <w:rPr>
          <w:rFonts w:asciiTheme="minorHAnsi" w:hAnsiTheme="minorHAnsi" w:cstheme="minorHAnsi"/>
          <w:b/>
          <w:bCs/>
          <w:lang w:eastAsia="de-CH"/>
        </w:rPr>
        <w:t>)</w:t>
      </w:r>
    </w:p>
    <w:p w14:paraId="36C2416D" w14:textId="5554D2A8" w:rsidR="00F96CB2" w:rsidRDefault="00F96CB2" w:rsidP="00994AC4">
      <w:pPr>
        <w:autoSpaceDE w:val="0"/>
        <w:autoSpaceDN w:val="0"/>
        <w:adjustRightInd w:val="0"/>
        <w:rPr>
          <w:rFonts w:asciiTheme="minorHAnsi" w:hAnsiTheme="minorHAnsi" w:cstheme="minorHAnsi"/>
          <w:lang w:eastAsia="de-CH"/>
        </w:rPr>
      </w:pPr>
    </w:p>
    <w:p w14:paraId="32224BA0" w14:textId="4AF54629" w:rsidR="00F96CB2" w:rsidRDefault="00F96CB2" w:rsidP="00994AC4">
      <w:pPr>
        <w:autoSpaceDE w:val="0"/>
        <w:autoSpaceDN w:val="0"/>
        <w:adjustRightInd w:val="0"/>
        <w:rPr>
          <w:rFonts w:asciiTheme="minorHAnsi" w:hAnsiTheme="minorHAnsi" w:cstheme="minorHAnsi"/>
          <w:lang w:eastAsia="de-CH"/>
        </w:rPr>
      </w:pPr>
    </w:p>
    <w:p w14:paraId="3E917FEA" w14:textId="6EE518DC" w:rsidR="008E5E48" w:rsidRDefault="008E5E48" w:rsidP="00994AC4">
      <w:pPr>
        <w:autoSpaceDE w:val="0"/>
        <w:autoSpaceDN w:val="0"/>
        <w:adjustRightInd w:val="0"/>
        <w:rPr>
          <w:rFonts w:asciiTheme="minorHAnsi" w:hAnsiTheme="minorHAnsi" w:cstheme="minorHAnsi"/>
          <w:lang w:eastAsia="de-CH"/>
        </w:rPr>
      </w:pPr>
    </w:p>
    <w:p w14:paraId="65F79C7E" w14:textId="77777777" w:rsidR="008E5E48" w:rsidRDefault="008E5E48" w:rsidP="00994AC4">
      <w:pPr>
        <w:autoSpaceDE w:val="0"/>
        <w:autoSpaceDN w:val="0"/>
        <w:adjustRightInd w:val="0"/>
        <w:rPr>
          <w:rFonts w:asciiTheme="minorHAnsi" w:hAnsiTheme="minorHAnsi" w:cstheme="minorHAnsi"/>
          <w:lang w:eastAsia="de-CH"/>
        </w:rPr>
      </w:pPr>
    </w:p>
    <w:p w14:paraId="3B0CE662" w14:textId="6FBBD0E4" w:rsidR="00F60DF5" w:rsidRPr="00F60DF5" w:rsidRDefault="00F60DF5" w:rsidP="00F60DF5">
      <w:pPr>
        <w:pStyle w:val="KeinLeerraum"/>
        <w:spacing w:line="360" w:lineRule="auto"/>
        <w:rPr>
          <w:rFonts w:cs="Calibri"/>
          <w:b/>
          <w:bCs/>
          <w:color w:val="070406"/>
          <w:sz w:val="28"/>
          <w:szCs w:val="28"/>
          <w:lang w:eastAsia="de-CH"/>
        </w:rPr>
      </w:pPr>
      <w:r w:rsidRPr="00F60DF5">
        <w:rPr>
          <w:rFonts w:cs="Calibri"/>
          <w:b/>
          <w:bCs/>
          <w:color w:val="070406"/>
          <w:sz w:val="28"/>
          <w:szCs w:val="28"/>
          <w:lang w:eastAsia="de-CH"/>
        </w:rPr>
        <w:lastRenderedPageBreak/>
        <w:t xml:space="preserve">Das </w:t>
      </w:r>
      <w:r>
        <w:rPr>
          <w:rFonts w:cs="Calibri"/>
          <w:b/>
          <w:bCs/>
          <w:color w:val="070406"/>
          <w:sz w:val="28"/>
          <w:szCs w:val="28"/>
          <w:lang w:eastAsia="de-CH"/>
        </w:rPr>
        <w:t>Lk</w:t>
      </w:r>
      <w:r w:rsidRPr="00F60DF5">
        <w:rPr>
          <w:rFonts w:cs="Calibri"/>
          <w:b/>
          <w:bCs/>
          <w:color w:val="070406"/>
          <w:sz w:val="28"/>
          <w:szCs w:val="28"/>
          <w:lang w:eastAsia="de-CH"/>
        </w:rPr>
        <w:t>-Geschlechtsregister</w:t>
      </w:r>
      <w:r>
        <w:rPr>
          <w:rFonts w:cs="Calibri"/>
          <w:b/>
          <w:bCs/>
          <w:color w:val="070406"/>
          <w:sz w:val="28"/>
          <w:szCs w:val="28"/>
          <w:lang w:eastAsia="de-CH"/>
        </w:rPr>
        <w:t xml:space="preserve"> | Lk 3,23-38</w:t>
      </w:r>
    </w:p>
    <w:p w14:paraId="3FD88CE3" w14:textId="6C096102" w:rsidR="002455B6" w:rsidRDefault="00C14DA7" w:rsidP="00994AC4">
      <w:pPr>
        <w:autoSpaceDE w:val="0"/>
        <w:autoSpaceDN w:val="0"/>
        <w:adjustRightInd w:val="0"/>
        <w:rPr>
          <w:rFonts w:asciiTheme="minorHAnsi" w:hAnsiTheme="minorHAnsi" w:cstheme="minorHAnsi"/>
          <w:lang w:eastAsia="de-CH"/>
        </w:rPr>
      </w:pPr>
      <w:r>
        <w:rPr>
          <w:rFonts w:asciiTheme="minorHAnsi" w:hAnsiTheme="minorHAnsi" w:cstheme="minorHAnsi"/>
          <w:lang w:eastAsia="de-CH"/>
        </w:rPr>
        <w:t>Auch Lukas schildert ein Geschlechtsregister. Doch im Gegensatz zum M</w:t>
      </w:r>
      <w:r w:rsidR="00647353">
        <w:rPr>
          <w:rFonts w:asciiTheme="minorHAnsi" w:hAnsiTheme="minorHAnsi" w:cstheme="minorHAnsi"/>
          <w:lang w:eastAsia="de-CH"/>
        </w:rPr>
        <w:t>t</w:t>
      </w:r>
      <w:r>
        <w:rPr>
          <w:rFonts w:asciiTheme="minorHAnsi" w:hAnsiTheme="minorHAnsi" w:cstheme="minorHAnsi"/>
          <w:lang w:eastAsia="de-CH"/>
        </w:rPr>
        <w:t xml:space="preserve">-Geschlechtsregister, </w:t>
      </w:r>
      <w:r w:rsidR="00647353">
        <w:rPr>
          <w:rFonts w:asciiTheme="minorHAnsi" w:hAnsiTheme="minorHAnsi" w:cstheme="minorHAnsi"/>
          <w:lang w:eastAsia="de-CH"/>
        </w:rPr>
        <w:t>listet</w:t>
      </w:r>
      <w:r>
        <w:rPr>
          <w:rFonts w:asciiTheme="minorHAnsi" w:hAnsiTheme="minorHAnsi" w:cstheme="minorHAnsi"/>
          <w:lang w:eastAsia="de-CH"/>
        </w:rPr>
        <w:t xml:space="preserve"> Lukas die königliche Linie über Maria</w:t>
      </w:r>
      <w:r w:rsidR="00647353">
        <w:rPr>
          <w:rFonts w:asciiTheme="minorHAnsi" w:hAnsiTheme="minorHAnsi" w:cstheme="minorHAnsi"/>
          <w:lang w:eastAsia="de-CH"/>
        </w:rPr>
        <w:t>, welche über Nat</w:t>
      </w:r>
      <w:r w:rsidR="00157320">
        <w:rPr>
          <w:rFonts w:asciiTheme="minorHAnsi" w:hAnsiTheme="minorHAnsi" w:cstheme="minorHAnsi"/>
          <w:lang w:eastAsia="de-CH"/>
        </w:rPr>
        <w:t>h</w:t>
      </w:r>
      <w:r w:rsidR="00647353">
        <w:rPr>
          <w:rFonts w:asciiTheme="minorHAnsi" w:hAnsiTheme="minorHAnsi" w:cstheme="minorHAnsi"/>
          <w:lang w:eastAsia="de-CH"/>
        </w:rPr>
        <w:t>an (</w:t>
      </w:r>
      <w:r w:rsidR="00E3408C">
        <w:rPr>
          <w:rFonts w:asciiTheme="minorHAnsi" w:hAnsiTheme="minorHAnsi" w:cstheme="minorHAnsi"/>
          <w:lang w:eastAsia="de-CH"/>
        </w:rPr>
        <w:t>ein</w:t>
      </w:r>
      <w:r w:rsidR="00647353">
        <w:rPr>
          <w:rFonts w:asciiTheme="minorHAnsi" w:hAnsiTheme="minorHAnsi" w:cstheme="minorHAnsi"/>
          <w:lang w:eastAsia="de-CH"/>
        </w:rPr>
        <w:t xml:space="preserve"> Sohn Davids) zu König David führt und schlussendlich über Abraham, bis hin zu Adam. </w:t>
      </w:r>
      <w:r w:rsidR="00647353" w:rsidRPr="00647353">
        <w:rPr>
          <w:rFonts w:asciiTheme="minorHAnsi" w:hAnsiTheme="minorHAnsi" w:cstheme="minorHAnsi"/>
          <w:i/>
          <w:iCs/>
          <w:lang w:eastAsia="de-CH"/>
        </w:rPr>
        <w:t xml:space="preserve">"Und er selbst, Jesus, war ungefähr dreißig Jahre alt, als er auftrat, und war, wie man meinte, ein Sohn des Josef, des Eli, … des </w:t>
      </w:r>
      <w:proofErr w:type="spellStart"/>
      <w:r w:rsidR="00647353" w:rsidRPr="00647353">
        <w:rPr>
          <w:rFonts w:asciiTheme="minorHAnsi" w:hAnsiTheme="minorHAnsi" w:cstheme="minorHAnsi"/>
          <w:i/>
          <w:iCs/>
          <w:lang w:eastAsia="de-CH"/>
        </w:rPr>
        <w:t>Melea</w:t>
      </w:r>
      <w:proofErr w:type="spellEnd"/>
      <w:r w:rsidR="00647353" w:rsidRPr="00647353">
        <w:rPr>
          <w:rFonts w:asciiTheme="minorHAnsi" w:hAnsiTheme="minorHAnsi" w:cstheme="minorHAnsi"/>
          <w:i/>
          <w:iCs/>
          <w:lang w:eastAsia="de-CH"/>
        </w:rPr>
        <w:t xml:space="preserve">, des </w:t>
      </w:r>
      <w:proofErr w:type="spellStart"/>
      <w:r w:rsidR="00647353" w:rsidRPr="00647353">
        <w:rPr>
          <w:rFonts w:asciiTheme="minorHAnsi" w:hAnsiTheme="minorHAnsi" w:cstheme="minorHAnsi"/>
          <w:i/>
          <w:iCs/>
          <w:lang w:eastAsia="de-CH"/>
        </w:rPr>
        <w:t>Menna</w:t>
      </w:r>
      <w:proofErr w:type="spellEnd"/>
      <w:r w:rsidR="00647353" w:rsidRPr="00647353">
        <w:rPr>
          <w:rFonts w:asciiTheme="minorHAnsi" w:hAnsiTheme="minorHAnsi" w:cstheme="minorHAnsi"/>
          <w:i/>
          <w:iCs/>
          <w:lang w:eastAsia="de-CH"/>
        </w:rPr>
        <w:t xml:space="preserve">, des </w:t>
      </w:r>
      <w:proofErr w:type="spellStart"/>
      <w:r w:rsidR="00647353" w:rsidRPr="00647353">
        <w:rPr>
          <w:rFonts w:asciiTheme="minorHAnsi" w:hAnsiTheme="minorHAnsi" w:cstheme="minorHAnsi"/>
          <w:i/>
          <w:iCs/>
          <w:lang w:eastAsia="de-CH"/>
        </w:rPr>
        <w:t>Mattata</w:t>
      </w:r>
      <w:proofErr w:type="spellEnd"/>
      <w:r w:rsidR="00647353" w:rsidRPr="00647353">
        <w:rPr>
          <w:rFonts w:asciiTheme="minorHAnsi" w:hAnsiTheme="minorHAnsi" w:cstheme="minorHAnsi"/>
          <w:i/>
          <w:iCs/>
          <w:lang w:eastAsia="de-CH"/>
        </w:rPr>
        <w:t>, des Nathan, des David."</w:t>
      </w:r>
      <w:r w:rsidR="00647353">
        <w:rPr>
          <w:rFonts w:asciiTheme="minorHAnsi" w:hAnsiTheme="minorHAnsi" w:cstheme="minorHAnsi"/>
          <w:lang w:eastAsia="de-CH"/>
        </w:rPr>
        <w:t xml:space="preserve"> </w:t>
      </w:r>
      <w:r w:rsidR="00647353" w:rsidRPr="00647353">
        <w:rPr>
          <w:rFonts w:asciiTheme="minorHAnsi" w:hAnsiTheme="minorHAnsi" w:cstheme="minorHAnsi"/>
          <w:b/>
          <w:bCs/>
          <w:lang w:eastAsia="de-CH"/>
        </w:rPr>
        <w:t>(</w:t>
      </w:r>
      <w:r w:rsidR="00647353">
        <w:rPr>
          <w:rFonts w:asciiTheme="minorHAnsi" w:hAnsiTheme="minorHAnsi" w:cstheme="minorHAnsi"/>
          <w:b/>
          <w:bCs/>
          <w:lang w:eastAsia="de-CH"/>
        </w:rPr>
        <w:t>3,23.31</w:t>
      </w:r>
      <w:r w:rsidR="00647353" w:rsidRPr="00647353">
        <w:rPr>
          <w:rFonts w:asciiTheme="minorHAnsi" w:hAnsiTheme="minorHAnsi" w:cstheme="minorHAnsi"/>
          <w:b/>
          <w:bCs/>
          <w:lang w:eastAsia="de-CH"/>
        </w:rPr>
        <w:t>)</w:t>
      </w:r>
      <w:r w:rsidR="00647353">
        <w:rPr>
          <w:rFonts w:asciiTheme="minorHAnsi" w:hAnsiTheme="minorHAnsi" w:cstheme="minorHAnsi"/>
          <w:lang w:eastAsia="de-CH"/>
        </w:rPr>
        <w:t xml:space="preserve"> </w:t>
      </w:r>
    </w:p>
    <w:p w14:paraId="5AD119EE" w14:textId="56777153" w:rsidR="00647353" w:rsidRDefault="00647353" w:rsidP="002455B6">
      <w:pPr>
        <w:autoSpaceDE w:val="0"/>
        <w:autoSpaceDN w:val="0"/>
        <w:adjustRightInd w:val="0"/>
        <w:ind w:firstLine="708"/>
        <w:rPr>
          <w:rFonts w:asciiTheme="minorHAnsi" w:hAnsiTheme="minorHAnsi" w:cstheme="minorHAnsi"/>
          <w:lang w:eastAsia="de-CH"/>
        </w:rPr>
      </w:pPr>
      <w:r>
        <w:rPr>
          <w:rFonts w:asciiTheme="minorHAnsi" w:hAnsiTheme="minorHAnsi" w:cstheme="minorHAnsi"/>
          <w:lang w:eastAsia="de-CH"/>
        </w:rPr>
        <w:t xml:space="preserve">Auch hier sehen, dass Josef Pflegevater war, d.h. sein rechtlicher Vater war. Nach Josef wird Eli genannt. Doch wir wissen, wie der Vater von Josef geheissen hat, nämlich Jakob. Eli </w:t>
      </w:r>
      <w:r w:rsidR="00E3408C">
        <w:rPr>
          <w:rFonts w:asciiTheme="minorHAnsi" w:hAnsiTheme="minorHAnsi" w:cstheme="minorHAnsi"/>
          <w:lang w:eastAsia="de-CH"/>
        </w:rPr>
        <w:t xml:space="preserve">ist nämlich </w:t>
      </w:r>
      <w:r>
        <w:rPr>
          <w:rFonts w:asciiTheme="minorHAnsi" w:hAnsiTheme="minorHAnsi" w:cstheme="minorHAnsi"/>
          <w:lang w:eastAsia="de-CH"/>
        </w:rPr>
        <w:t xml:space="preserve">der Vater </w:t>
      </w:r>
      <w:r w:rsidR="0082453E">
        <w:rPr>
          <w:rFonts w:asciiTheme="minorHAnsi" w:hAnsiTheme="minorHAnsi" w:cstheme="minorHAnsi"/>
          <w:lang w:eastAsia="de-CH"/>
        </w:rPr>
        <w:t>von</w:t>
      </w:r>
      <w:r>
        <w:rPr>
          <w:rFonts w:asciiTheme="minorHAnsi" w:hAnsiTheme="minorHAnsi" w:cstheme="minorHAnsi"/>
          <w:lang w:eastAsia="de-CH"/>
        </w:rPr>
        <w:t xml:space="preserve"> Maria</w:t>
      </w:r>
      <w:r w:rsidR="0082453E">
        <w:rPr>
          <w:rFonts w:asciiTheme="minorHAnsi" w:hAnsiTheme="minorHAnsi" w:cstheme="minorHAnsi"/>
          <w:lang w:eastAsia="de-CH"/>
        </w:rPr>
        <w:t>, der Mutter Jesu Christi</w:t>
      </w:r>
      <w:r>
        <w:rPr>
          <w:rFonts w:asciiTheme="minorHAnsi" w:hAnsiTheme="minorHAnsi" w:cstheme="minorHAnsi"/>
          <w:lang w:eastAsia="de-CH"/>
        </w:rPr>
        <w:t xml:space="preserve">. </w:t>
      </w:r>
      <w:r w:rsidR="00FF3308">
        <w:rPr>
          <w:rFonts w:asciiTheme="minorHAnsi" w:hAnsiTheme="minorHAnsi" w:cstheme="minorHAnsi"/>
          <w:lang w:eastAsia="de-CH"/>
        </w:rPr>
        <w:t>Maria wird nicht erwähnt wegen der jüdischen Betonung der Vaterlinie.</w:t>
      </w:r>
    </w:p>
    <w:p w14:paraId="10C20A8E" w14:textId="4832044E" w:rsidR="00157320" w:rsidRDefault="00157320" w:rsidP="00994AC4">
      <w:pPr>
        <w:autoSpaceDE w:val="0"/>
        <w:autoSpaceDN w:val="0"/>
        <w:adjustRightInd w:val="0"/>
        <w:rPr>
          <w:rFonts w:asciiTheme="minorHAnsi" w:hAnsiTheme="minorHAnsi" w:cstheme="minorHAnsi"/>
          <w:lang w:eastAsia="de-CH"/>
        </w:rPr>
      </w:pPr>
      <w:r>
        <w:rPr>
          <w:rFonts w:asciiTheme="minorHAnsi" w:hAnsiTheme="minorHAnsi" w:cstheme="minorHAnsi"/>
          <w:lang w:eastAsia="de-CH"/>
        </w:rPr>
        <w:tab/>
        <w:t xml:space="preserve">In diesem Zusammenhang ist es wichtig zu sehen, dass der Stammbaum Josefs zu Salomo führt, der Stammbaum der Maria hingegen zu Nathan, des Sohnes Davids. D.h., dass auch Maria der </w:t>
      </w:r>
      <w:r w:rsidR="00E85DC7">
        <w:rPr>
          <w:rFonts w:asciiTheme="minorHAnsi" w:hAnsiTheme="minorHAnsi" w:cstheme="minorHAnsi"/>
          <w:lang w:eastAsia="de-CH"/>
        </w:rPr>
        <w:t xml:space="preserve">königlichen </w:t>
      </w:r>
      <w:r>
        <w:rPr>
          <w:rFonts w:asciiTheme="minorHAnsi" w:hAnsiTheme="minorHAnsi" w:cstheme="minorHAnsi"/>
          <w:lang w:eastAsia="de-CH"/>
        </w:rPr>
        <w:t>Linie Davids entspringt, aber nicht über die Linie Salomos, bzw. Jojachins</w:t>
      </w:r>
      <w:r w:rsidR="00BD366F">
        <w:rPr>
          <w:rFonts w:asciiTheme="minorHAnsi" w:hAnsiTheme="minorHAnsi" w:cstheme="minorHAnsi"/>
          <w:lang w:eastAsia="de-CH"/>
        </w:rPr>
        <w:t xml:space="preserve"> (</w:t>
      </w:r>
      <w:proofErr w:type="spellStart"/>
      <w:r w:rsidR="00BD366F">
        <w:rPr>
          <w:rFonts w:asciiTheme="minorHAnsi" w:hAnsiTheme="minorHAnsi" w:cstheme="minorHAnsi"/>
          <w:lang w:eastAsia="de-CH"/>
        </w:rPr>
        <w:t>Konia</w:t>
      </w:r>
      <w:proofErr w:type="spellEnd"/>
      <w:r w:rsidR="00BD366F">
        <w:rPr>
          <w:rFonts w:asciiTheme="minorHAnsi" w:hAnsiTheme="minorHAnsi" w:cstheme="minorHAnsi"/>
          <w:lang w:eastAsia="de-CH"/>
        </w:rPr>
        <w:t>)</w:t>
      </w:r>
      <w:r>
        <w:rPr>
          <w:rFonts w:asciiTheme="minorHAnsi" w:hAnsiTheme="minorHAnsi" w:cstheme="minorHAnsi"/>
          <w:lang w:eastAsia="de-CH"/>
        </w:rPr>
        <w:t xml:space="preserve">, dessen Königtum von Gott verflucht wurde: </w:t>
      </w:r>
      <w:r w:rsidRPr="00BD366F">
        <w:rPr>
          <w:rFonts w:asciiTheme="minorHAnsi" w:hAnsiTheme="minorHAnsi" w:cstheme="minorHAnsi"/>
          <w:i/>
          <w:iCs/>
          <w:lang w:eastAsia="de-CH"/>
        </w:rPr>
        <w:t>"So spricht der HERR: Schreibt diesen Mann auf als kinderlos, als einen Mann, dem nichts gelingt in seinen Tagen! Denn von seinen Nachkommen wird es nicht einem gelingen, auf dem Thron Davids zu sitzen und weiterhin über Juda zu herrschen."</w:t>
      </w:r>
      <w:r>
        <w:rPr>
          <w:rFonts w:asciiTheme="minorHAnsi" w:hAnsiTheme="minorHAnsi" w:cstheme="minorHAnsi"/>
          <w:lang w:eastAsia="de-CH"/>
        </w:rPr>
        <w:t xml:space="preserve"> </w:t>
      </w:r>
      <w:r w:rsidR="00BD366F" w:rsidRPr="00BD366F">
        <w:rPr>
          <w:rFonts w:asciiTheme="minorHAnsi" w:hAnsiTheme="minorHAnsi" w:cstheme="minorHAnsi"/>
          <w:b/>
          <w:bCs/>
          <w:lang w:eastAsia="de-CH"/>
        </w:rPr>
        <w:t>(</w:t>
      </w:r>
      <w:r w:rsidR="00BD366F">
        <w:rPr>
          <w:rFonts w:asciiTheme="minorHAnsi" w:hAnsiTheme="minorHAnsi" w:cstheme="minorHAnsi"/>
          <w:b/>
          <w:bCs/>
          <w:lang w:eastAsia="de-CH"/>
        </w:rPr>
        <w:t>Jer 22,30</w:t>
      </w:r>
      <w:r w:rsidR="00BD366F" w:rsidRPr="00BD366F">
        <w:rPr>
          <w:rFonts w:asciiTheme="minorHAnsi" w:hAnsiTheme="minorHAnsi" w:cstheme="minorHAnsi"/>
          <w:b/>
          <w:bCs/>
          <w:lang w:eastAsia="de-CH"/>
        </w:rPr>
        <w:t>)</w:t>
      </w:r>
    </w:p>
    <w:p w14:paraId="35A6D5E3" w14:textId="5C68406D" w:rsidR="00F60DF5" w:rsidRDefault="00F60DF5" w:rsidP="00994AC4">
      <w:pPr>
        <w:autoSpaceDE w:val="0"/>
        <w:autoSpaceDN w:val="0"/>
        <w:adjustRightInd w:val="0"/>
        <w:rPr>
          <w:rFonts w:asciiTheme="minorHAnsi" w:hAnsiTheme="minorHAnsi" w:cstheme="minorHAnsi"/>
          <w:lang w:eastAsia="de-CH"/>
        </w:rPr>
      </w:pPr>
    </w:p>
    <w:p w14:paraId="31E82EA8" w14:textId="6E337E04" w:rsidR="00641F36" w:rsidRDefault="00641F36" w:rsidP="00641F36">
      <w:pPr>
        <w:autoSpaceDE w:val="0"/>
        <w:autoSpaceDN w:val="0"/>
        <w:adjustRightInd w:val="0"/>
        <w:rPr>
          <w:rFonts w:asciiTheme="minorHAnsi" w:hAnsiTheme="minorHAnsi" w:cstheme="minorHAnsi"/>
          <w:lang w:eastAsia="de-CH"/>
        </w:rPr>
      </w:pPr>
      <w:r>
        <w:rPr>
          <w:rFonts w:asciiTheme="minorHAnsi" w:hAnsiTheme="minorHAnsi" w:cstheme="minorHAnsi"/>
          <w:lang w:eastAsia="de-CH"/>
        </w:rPr>
        <w:t xml:space="preserve">Arnold Fruchtenbaum schreibt: </w:t>
      </w:r>
      <w:r w:rsidRPr="00641F36">
        <w:rPr>
          <w:rFonts w:asciiTheme="minorHAnsi" w:hAnsiTheme="minorHAnsi" w:cstheme="minorHAnsi"/>
          <w:i/>
          <w:iCs/>
          <w:lang w:eastAsia="de-CH"/>
        </w:rPr>
        <w:t>Abschlie</w:t>
      </w:r>
      <w:r>
        <w:rPr>
          <w:rFonts w:asciiTheme="minorHAnsi" w:hAnsiTheme="minorHAnsi" w:cstheme="minorHAnsi"/>
          <w:i/>
          <w:iCs/>
          <w:lang w:eastAsia="de-CH"/>
        </w:rPr>
        <w:t>ss</w:t>
      </w:r>
      <w:r w:rsidRPr="00641F36">
        <w:rPr>
          <w:rFonts w:asciiTheme="minorHAnsi" w:hAnsiTheme="minorHAnsi" w:cstheme="minorHAnsi"/>
          <w:i/>
          <w:iCs/>
          <w:lang w:eastAsia="de-CH"/>
        </w:rPr>
        <w:t>end bleibt festzuhalten, dass die Stammbäume bei Matthäus und Lukas vier der vielen Titel des Messias enthalten. In Matthäus 1,1 wird Jeschua der Sohn Davids und der Sohn Abrahams genannt. In Lukas 3,38 wird Er der Sohn Adams und der Sohn Gottes genannt. Jeder Titel betont einen anderen Aspekt Seiner Person und Seiner Arbeit: Als der Sohn Davids ist Jeschua ein König; als der Sohn Abrahams, ist Er ein Jude; als der Sohn Adams, ist Er menschlich; und als der Sohn Gottes, ist Er Gott. Diese vier Titel portraitieren die messianische Person als den jüdischen Gott-Mensch König. Indem er den Messias den Sohn Davids nennt, verbindet Matthäus Sein Kommen außerdem mit einem der vier ewigen Bündnisse, die Gott mit Israel schloss, nämlich dem davidischen Bund. Indem er Jeschua den Sohn Abrahams nannte, verbindet er Ihn zudem mit dem abrahamitischen Bund.</w:t>
      </w:r>
    </w:p>
    <w:p w14:paraId="04E8E27F" w14:textId="6DFDBB63" w:rsidR="00BD366F" w:rsidRDefault="00BD366F" w:rsidP="009F384F">
      <w:pPr>
        <w:autoSpaceDE w:val="0"/>
        <w:autoSpaceDN w:val="0"/>
        <w:adjustRightInd w:val="0"/>
        <w:rPr>
          <w:rFonts w:asciiTheme="minorHAnsi" w:hAnsiTheme="minorHAnsi" w:cstheme="minorHAnsi"/>
          <w:lang w:eastAsia="de-CH"/>
        </w:rPr>
      </w:pPr>
    </w:p>
    <w:p w14:paraId="049481B2" w14:textId="3E52F81C" w:rsidR="00CE53D2" w:rsidRDefault="00CE53D2" w:rsidP="00CE53D2">
      <w:pPr>
        <w:autoSpaceDE w:val="0"/>
        <w:autoSpaceDN w:val="0"/>
        <w:adjustRightInd w:val="0"/>
        <w:rPr>
          <w:rFonts w:ascii="Calibri" w:hAnsi="Calibri" w:cs="Calibri"/>
          <w:lang w:val="de-CH" w:eastAsia="de-CH"/>
        </w:rPr>
      </w:pPr>
      <w:r>
        <w:rPr>
          <w:rFonts w:ascii="Calibri" w:hAnsi="Calibri" w:cs="Calibri"/>
          <w:lang w:val="de-CH" w:eastAsia="de-CH"/>
        </w:rPr>
        <w:t>Der Mt-S</w:t>
      </w:r>
      <w:r w:rsidRPr="00D03DC0">
        <w:rPr>
          <w:rFonts w:ascii="Calibri" w:hAnsi="Calibri" w:cs="Calibri"/>
          <w:lang w:val="de-CH" w:eastAsia="de-CH"/>
        </w:rPr>
        <w:t>tammbaum macht deutlich, dass Gott trotz allem Versagen und</w:t>
      </w:r>
      <w:r>
        <w:rPr>
          <w:rFonts w:ascii="Calibri" w:hAnsi="Calibri" w:cs="Calibri"/>
          <w:lang w:val="de-CH" w:eastAsia="de-CH"/>
        </w:rPr>
        <w:t xml:space="preserve"> </w:t>
      </w:r>
      <w:r w:rsidRPr="00D03DC0">
        <w:rPr>
          <w:rFonts w:ascii="Calibri" w:hAnsi="Calibri" w:cs="Calibri"/>
          <w:lang w:val="de-CH" w:eastAsia="de-CH"/>
        </w:rPr>
        <w:t>m</w:t>
      </w:r>
      <w:r>
        <w:rPr>
          <w:rFonts w:ascii="Calibri" w:hAnsi="Calibri" w:cs="Calibri"/>
          <w:lang w:val="de-CH" w:eastAsia="de-CH"/>
        </w:rPr>
        <w:t>enschlicher Schuld seine Verheiss</w:t>
      </w:r>
      <w:r w:rsidRPr="00D03DC0">
        <w:rPr>
          <w:rFonts w:ascii="Calibri" w:hAnsi="Calibri" w:cs="Calibri"/>
          <w:lang w:val="de-CH" w:eastAsia="de-CH"/>
        </w:rPr>
        <w:t>ungen erfüllt! Er erwählt und gebraucht unscheinbare</w:t>
      </w:r>
      <w:r>
        <w:rPr>
          <w:rFonts w:ascii="Calibri" w:hAnsi="Calibri" w:cs="Calibri"/>
          <w:lang w:val="de-CH" w:eastAsia="de-CH"/>
        </w:rPr>
        <w:t xml:space="preserve"> </w:t>
      </w:r>
      <w:r w:rsidRPr="00D03DC0">
        <w:rPr>
          <w:rFonts w:ascii="Calibri" w:hAnsi="Calibri" w:cs="Calibri"/>
          <w:lang w:val="de-CH" w:eastAsia="de-CH"/>
        </w:rPr>
        <w:t xml:space="preserve">Menschen, die vor der Welt </w:t>
      </w:r>
      <w:r w:rsidR="00E0651C">
        <w:rPr>
          <w:rFonts w:ascii="Calibri" w:hAnsi="Calibri" w:cs="Calibri"/>
          <w:lang w:val="de-CH" w:eastAsia="de-CH"/>
        </w:rPr>
        <w:t>wenig</w:t>
      </w:r>
      <w:r w:rsidRPr="00D03DC0">
        <w:rPr>
          <w:rFonts w:ascii="Calibri" w:hAnsi="Calibri" w:cs="Calibri"/>
          <w:lang w:val="de-CH" w:eastAsia="de-CH"/>
        </w:rPr>
        <w:t xml:space="preserve"> gelten!</w:t>
      </w:r>
    </w:p>
    <w:p w14:paraId="7FC49963" w14:textId="732AE3CF" w:rsidR="00641F36" w:rsidRDefault="00641F36" w:rsidP="009F384F">
      <w:pPr>
        <w:autoSpaceDE w:val="0"/>
        <w:autoSpaceDN w:val="0"/>
        <w:adjustRightInd w:val="0"/>
        <w:rPr>
          <w:rFonts w:asciiTheme="minorHAnsi" w:hAnsiTheme="minorHAnsi" w:cstheme="minorHAnsi"/>
          <w:lang w:eastAsia="de-CH"/>
        </w:rPr>
      </w:pPr>
    </w:p>
    <w:tbl>
      <w:tblPr>
        <w:tblStyle w:val="Tabellenraster"/>
        <w:tblW w:w="9639" w:type="dxa"/>
        <w:tblLook w:val="04A0" w:firstRow="1" w:lastRow="0" w:firstColumn="1" w:lastColumn="0" w:noHBand="0" w:noVBand="1"/>
      </w:tblPr>
      <w:tblGrid>
        <w:gridCol w:w="2552"/>
        <w:gridCol w:w="4819"/>
        <w:gridCol w:w="2268"/>
      </w:tblGrid>
      <w:tr w:rsidR="00F901A8" w:rsidRPr="00971887" w14:paraId="7B18B1C1" w14:textId="77777777" w:rsidTr="00541219">
        <w:trPr>
          <w:trHeight w:val="377"/>
        </w:trPr>
        <w:tc>
          <w:tcPr>
            <w:tcW w:w="9639" w:type="dxa"/>
            <w:gridSpan w:val="3"/>
            <w:tcBorders>
              <w:top w:val="nil"/>
              <w:left w:val="nil"/>
              <w:right w:val="nil"/>
            </w:tcBorders>
            <w:shd w:val="clear" w:color="auto" w:fill="2F5496" w:themeFill="accent5" w:themeFillShade="BF"/>
            <w:vAlign w:val="center"/>
          </w:tcPr>
          <w:p w14:paraId="42B028C4" w14:textId="4DEE076E" w:rsidR="00F901A8" w:rsidRPr="006123EF" w:rsidRDefault="00F901A8" w:rsidP="00CF3E17">
            <w:pPr>
              <w:autoSpaceDE w:val="0"/>
              <w:autoSpaceDN w:val="0"/>
              <w:adjustRightInd w:val="0"/>
              <w:jc w:val="center"/>
              <w:rPr>
                <w:rFonts w:ascii="Calibri" w:hAnsi="Calibri" w:cs="Calibri"/>
                <w:b/>
                <w:color w:val="FFFFFF" w:themeColor="background1"/>
                <w:lang w:eastAsia="de-CH"/>
              </w:rPr>
            </w:pPr>
            <w:r w:rsidRPr="006123EF">
              <w:rPr>
                <w:rFonts w:ascii="Calibri" w:hAnsi="Calibri" w:cs="Calibri"/>
                <w:b/>
                <w:color w:val="FFFFFF" w:themeColor="background1"/>
                <w:lang w:eastAsia="de-CH"/>
              </w:rPr>
              <w:t>Vier „skandalöse“ Biogra</w:t>
            </w:r>
            <w:r w:rsidR="00F96CB2" w:rsidRPr="006123EF">
              <w:rPr>
                <w:rFonts w:ascii="Calibri" w:hAnsi="Calibri" w:cs="Calibri"/>
                <w:b/>
                <w:color w:val="FFFFFF" w:themeColor="background1"/>
                <w:lang w:eastAsia="de-CH"/>
              </w:rPr>
              <w:t>ph</w:t>
            </w:r>
            <w:r w:rsidRPr="006123EF">
              <w:rPr>
                <w:rFonts w:ascii="Calibri" w:hAnsi="Calibri" w:cs="Calibri"/>
                <w:b/>
                <w:color w:val="FFFFFF" w:themeColor="background1"/>
                <w:lang w:eastAsia="de-CH"/>
              </w:rPr>
              <w:t>ien</w:t>
            </w:r>
          </w:p>
        </w:tc>
      </w:tr>
      <w:tr w:rsidR="00F901A8" w:rsidRPr="00971887" w14:paraId="58796A0E" w14:textId="77777777" w:rsidTr="006123EF">
        <w:trPr>
          <w:trHeight w:val="397"/>
        </w:trPr>
        <w:tc>
          <w:tcPr>
            <w:tcW w:w="2552" w:type="dxa"/>
            <w:shd w:val="clear" w:color="auto" w:fill="FFFFFF" w:themeFill="background1"/>
            <w:vAlign w:val="center"/>
          </w:tcPr>
          <w:p w14:paraId="7D682F0C" w14:textId="77777777" w:rsidR="00F901A8" w:rsidRPr="006123EF" w:rsidRDefault="00F901A8" w:rsidP="00CF3E17">
            <w:pPr>
              <w:autoSpaceDE w:val="0"/>
              <w:autoSpaceDN w:val="0"/>
              <w:adjustRightInd w:val="0"/>
              <w:jc w:val="center"/>
              <w:rPr>
                <w:rFonts w:ascii="Calibri" w:hAnsi="Calibri" w:cs="Calibri"/>
                <w:bCs/>
                <w:color w:val="FFFFFF" w:themeColor="background1"/>
                <w:lang w:eastAsia="de-CH"/>
              </w:rPr>
            </w:pPr>
            <w:r w:rsidRPr="006123EF">
              <w:rPr>
                <w:rFonts w:ascii="Calibri" w:hAnsi="Calibri" w:cs="Calibri"/>
                <w:bCs/>
                <w:lang w:val="de-CH" w:eastAsia="de-CH"/>
              </w:rPr>
              <w:t>Tamar (1,3):</w:t>
            </w:r>
          </w:p>
        </w:tc>
        <w:tc>
          <w:tcPr>
            <w:tcW w:w="4819" w:type="dxa"/>
            <w:shd w:val="clear" w:color="auto" w:fill="FFFFFF" w:themeFill="background1"/>
            <w:vAlign w:val="center"/>
          </w:tcPr>
          <w:p w14:paraId="20E1DBF8" w14:textId="77777777" w:rsidR="00F901A8" w:rsidRPr="006123EF" w:rsidRDefault="00F901A8" w:rsidP="00CF3E17">
            <w:pPr>
              <w:autoSpaceDE w:val="0"/>
              <w:autoSpaceDN w:val="0"/>
              <w:adjustRightInd w:val="0"/>
              <w:jc w:val="center"/>
              <w:rPr>
                <w:rFonts w:ascii="Calibri" w:hAnsi="Calibri" w:cs="Calibri"/>
                <w:b/>
                <w:color w:val="FFFFFF" w:themeColor="background1"/>
                <w:lang w:eastAsia="de-CH"/>
              </w:rPr>
            </w:pPr>
            <w:r w:rsidRPr="006123EF">
              <w:rPr>
                <w:rFonts w:ascii="Calibri" w:hAnsi="Calibri" w:cs="Calibri"/>
                <w:lang w:val="de-CH" w:eastAsia="de-CH"/>
              </w:rPr>
              <w:t>Hurerei mit ihrem Schwiegervater Juda</w:t>
            </w:r>
          </w:p>
        </w:tc>
        <w:tc>
          <w:tcPr>
            <w:tcW w:w="2268" w:type="dxa"/>
            <w:shd w:val="clear" w:color="auto" w:fill="FFFFFF" w:themeFill="background1"/>
            <w:vAlign w:val="center"/>
          </w:tcPr>
          <w:p w14:paraId="13C06F45" w14:textId="77777777" w:rsidR="00F901A8" w:rsidRPr="006123EF" w:rsidRDefault="00F901A8" w:rsidP="00CF3E17">
            <w:pPr>
              <w:autoSpaceDE w:val="0"/>
              <w:autoSpaceDN w:val="0"/>
              <w:adjustRightInd w:val="0"/>
              <w:jc w:val="center"/>
              <w:rPr>
                <w:rFonts w:ascii="Calibri" w:hAnsi="Calibri" w:cs="Calibri"/>
                <w:b/>
                <w:color w:val="FFFFFF" w:themeColor="background1"/>
                <w:lang w:eastAsia="de-CH"/>
              </w:rPr>
            </w:pPr>
            <w:r w:rsidRPr="006123EF">
              <w:rPr>
                <w:rFonts w:ascii="Calibri" w:hAnsi="Calibri" w:cs="Calibri"/>
                <w:lang w:val="de-CH" w:eastAsia="de-CH"/>
              </w:rPr>
              <w:t>Gen 38,6-30</w:t>
            </w:r>
          </w:p>
        </w:tc>
      </w:tr>
      <w:tr w:rsidR="00F901A8" w:rsidRPr="00971887" w14:paraId="01D918CE" w14:textId="77777777" w:rsidTr="006123EF">
        <w:trPr>
          <w:trHeight w:val="397"/>
        </w:trPr>
        <w:tc>
          <w:tcPr>
            <w:tcW w:w="2552" w:type="dxa"/>
            <w:shd w:val="clear" w:color="auto" w:fill="BDD6EE" w:themeFill="accent1" w:themeFillTint="66"/>
            <w:vAlign w:val="center"/>
          </w:tcPr>
          <w:p w14:paraId="44E67992" w14:textId="77777777" w:rsidR="00F901A8" w:rsidRPr="006123EF" w:rsidRDefault="00F901A8" w:rsidP="00CF3E17">
            <w:pPr>
              <w:autoSpaceDE w:val="0"/>
              <w:autoSpaceDN w:val="0"/>
              <w:adjustRightInd w:val="0"/>
              <w:jc w:val="center"/>
              <w:rPr>
                <w:rFonts w:ascii="Calibri" w:hAnsi="Calibri" w:cs="Calibri"/>
                <w:bCs/>
                <w:lang w:eastAsia="de-CH"/>
              </w:rPr>
            </w:pPr>
            <w:r w:rsidRPr="006123EF">
              <w:rPr>
                <w:rFonts w:ascii="Calibri" w:hAnsi="Calibri" w:cs="Calibri"/>
                <w:bCs/>
                <w:lang w:val="de-CH" w:eastAsia="de-CH"/>
              </w:rPr>
              <w:t>Rahab (1,5)</w:t>
            </w:r>
          </w:p>
        </w:tc>
        <w:tc>
          <w:tcPr>
            <w:tcW w:w="4819" w:type="dxa"/>
            <w:shd w:val="clear" w:color="auto" w:fill="BDD6EE" w:themeFill="accent1" w:themeFillTint="66"/>
            <w:vAlign w:val="center"/>
          </w:tcPr>
          <w:p w14:paraId="58D2B1C0" w14:textId="77777777" w:rsidR="00F901A8" w:rsidRPr="006123EF" w:rsidRDefault="00F901A8" w:rsidP="00CF3E17">
            <w:pPr>
              <w:autoSpaceDE w:val="0"/>
              <w:autoSpaceDN w:val="0"/>
              <w:adjustRightInd w:val="0"/>
              <w:jc w:val="center"/>
              <w:rPr>
                <w:rFonts w:ascii="Calibri" w:hAnsi="Calibri" w:cs="Calibri"/>
                <w:lang w:eastAsia="de-CH"/>
              </w:rPr>
            </w:pPr>
            <w:r w:rsidRPr="006123EF">
              <w:rPr>
                <w:rFonts w:ascii="Calibri" w:hAnsi="Calibri" w:cs="Calibri"/>
                <w:lang w:val="de-CH" w:eastAsia="de-CH"/>
              </w:rPr>
              <w:t>Prostituierte</w:t>
            </w:r>
          </w:p>
        </w:tc>
        <w:tc>
          <w:tcPr>
            <w:tcW w:w="2268" w:type="dxa"/>
            <w:shd w:val="clear" w:color="auto" w:fill="BDD6EE" w:themeFill="accent1" w:themeFillTint="66"/>
            <w:vAlign w:val="center"/>
          </w:tcPr>
          <w:p w14:paraId="25F9F92E" w14:textId="77777777" w:rsidR="00F901A8" w:rsidRPr="006123EF" w:rsidRDefault="00F901A8" w:rsidP="00CF3E17">
            <w:pPr>
              <w:autoSpaceDE w:val="0"/>
              <w:autoSpaceDN w:val="0"/>
              <w:adjustRightInd w:val="0"/>
              <w:jc w:val="center"/>
              <w:rPr>
                <w:rFonts w:ascii="Calibri" w:hAnsi="Calibri" w:cs="Calibri"/>
                <w:lang w:eastAsia="de-CH"/>
              </w:rPr>
            </w:pPr>
            <w:r w:rsidRPr="006123EF">
              <w:rPr>
                <w:rFonts w:ascii="Calibri" w:hAnsi="Calibri" w:cs="Calibri"/>
                <w:lang w:val="de-CH" w:eastAsia="de-CH"/>
              </w:rPr>
              <w:t>Jos 2,1</w:t>
            </w:r>
          </w:p>
        </w:tc>
      </w:tr>
      <w:tr w:rsidR="00F901A8" w:rsidRPr="00971887" w14:paraId="2B5A749A" w14:textId="77777777" w:rsidTr="006123EF">
        <w:trPr>
          <w:trHeight w:val="397"/>
        </w:trPr>
        <w:tc>
          <w:tcPr>
            <w:tcW w:w="2552" w:type="dxa"/>
            <w:shd w:val="clear" w:color="auto" w:fill="FFFFFF" w:themeFill="background1"/>
            <w:vAlign w:val="center"/>
          </w:tcPr>
          <w:p w14:paraId="00994811" w14:textId="77777777" w:rsidR="00F901A8" w:rsidRPr="006123EF" w:rsidRDefault="00F901A8" w:rsidP="00CF3E17">
            <w:pPr>
              <w:autoSpaceDE w:val="0"/>
              <w:autoSpaceDN w:val="0"/>
              <w:adjustRightInd w:val="0"/>
              <w:jc w:val="center"/>
              <w:rPr>
                <w:rFonts w:ascii="Calibri" w:hAnsi="Calibri" w:cs="Calibri"/>
                <w:bCs/>
                <w:lang w:eastAsia="de-CH"/>
              </w:rPr>
            </w:pPr>
            <w:r w:rsidRPr="006123EF">
              <w:rPr>
                <w:rFonts w:ascii="Calibri" w:hAnsi="Calibri" w:cs="Calibri"/>
                <w:bCs/>
                <w:lang w:val="de-CH" w:eastAsia="de-CH"/>
              </w:rPr>
              <w:t>Ruth (1,5)</w:t>
            </w:r>
          </w:p>
        </w:tc>
        <w:tc>
          <w:tcPr>
            <w:tcW w:w="4819" w:type="dxa"/>
            <w:shd w:val="clear" w:color="auto" w:fill="FFFFFF" w:themeFill="background1"/>
            <w:vAlign w:val="center"/>
          </w:tcPr>
          <w:p w14:paraId="136E749F" w14:textId="77777777" w:rsidR="00F901A8" w:rsidRPr="006123EF" w:rsidRDefault="00F901A8" w:rsidP="00CF3E17">
            <w:pPr>
              <w:autoSpaceDE w:val="0"/>
              <w:autoSpaceDN w:val="0"/>
              <w:adjustRightInd w:val="0"/>
              <w:jc w:val="center"/>
              <w:rPr>
                <w:rFonts w:ascii="Calibri" w:hAnsi="Calibri" w:cs="Calibri"/>
                <w:lang w:eastAsia="de-CH"/>
              </w:rPr>
            </w:pPr>
            <w:r w:rsidRPr="006123EF">
              <w:rPr>
                <w:rFonts w:ascii="Calibri" w:hAnsi="Calibri" w:cs="Calibri"/>
                <w:lang w:val="de-CH" w:eastAsia="de-CH"/>
              </w:rPr>
              <w:t>Moabiterin und stand unter einem Fluch</w:t>
            </w:r>
          </w:p>
        </w:tc>
        <w:tc>
          <w:tcPr>
            <w:tcW w:w="2268" w:type="dxa"/>
            <w:shd w:val="clear" w:color="auto" w:fill="FFFFFF" w:themeFill="background1"/>
            <w:vAlign w:val="center"/>
          </w:tcPr>
          <w:p w14:paraId="0F7CA3F8" w14:textId="77777777" w:rsidR="00F901A8" w:rsidRPr="006123EF" w:rsidRDefault="00F901A8" w:rsidP="00CF3E17">
            <w:pPr>
              <w:autoSpaceDE w:val="0"/>
              <w:autoSpaceDN w:val="0"/>
              <w:adjustRightInd w:val="0"/>
              <w:jc w:val="center"/>
              <w:rPr>
                <w:rFonts w:ascii="Calibri" w:hAnsi="Calibri" w:cs="Calibri"/>
                <w:lang w:val="de-CH" w:eastAsia="de-CH"/>
              </w:rPr>
            </w:pPr>
            <w:r w:rsidRPr="006123EF">
              <w:rPr>
                <w:rFonts w:ascii="Calibri" w:hAnsi="Calibri" w:cs="Calibri"/>
                <w:lang w:val="de-CH" w:eastAsia="de-CH"/>
              </w:rPr>
              <w:t>Ruth 1,4</w:t>
            </w:r>
          </w:p>
          <w:p w14:paraId="3BAB07E3" w14:textId="77777777" w:rsidR="00F901A8" w:rsidRPr="006123EF" w:rsidRDefault="00F901A8" w:rsidP="00CF3E17">
            <w:pPr>
              <w:autoSpaceDE w:val="0"/>
              <w:autoSpaceDN w:val="0"/>
              <w:adjustRightInd w:val="0"/>
              <w:jc w:val="center"/>
              <w:rPr>
                <w:rFonts w:ascii="Calibri" w:hAnsi="Calibri" w:cs="Calibri"/>
                <w:lang w:eastAsia="de-CH"/>
              </w:rPr>
            </w:pPr>
            <w:r w:rsidRPr="006123EF">
              <w:rPr>
                <w:rFonts w:ascii="Calibri" w:hAnsi="Calibri" w:cs="Calibri"/>
                <w:lang w:val="de-CH" w:eastAsia="de-CH"/>
              </w:rPr>
              <w:t>Dt 23,3-5</w:t>
            </w:r>
          </w:p>
        </w:tc>
      </w:tr>
      <w:tr w:rsidR="00F901A8" w:rsidRPr="00971887" w14:paraId="6A48D634" w14:textId="77777777" w:rsidTr="006123EF">
        <w:trPr>
          <w:trHeight w:val="567"/>
        </w:trPr>
        <w:tc>
          <w:tcPr>
            <w:tcW w:w="2552" w:type="dxa"/>
            <w:shd w:val="clear" w:color="auto" w:fill="BDD6EE" w:themeFill="accent1" w:themeFillTint="66"/>
            <w:vAlign w:val="center"/>
          </w:tcPr>
          <w:p w14:paraId="4837FB88" w14:textId="77777777" w:rsidR="00F901A8" w:rsidRPr="006123EF" w:rsidRDefault="00F901A8" w:rsidP="00CF3E17">
            <w:pPr>
              <w:autoSpaceDE w:val="0"/>
              <w:autoSpaceDN w:val="0"/>
              <w:adjustRightInd w:val="0"/>
              <w:jc w:val="center"/>
              <w:rPr>
                <w:rFonts w:ascii="Calibri" w:hAnsi="Calibri" w:cs="Calibri"/>
                <w:bCs/>
                <w:lang w:val="de-CH" w:eastAsia="de-CH"/>
              </w:rPr>
            </w:pPr>
            <w:r w:rsidRPr="006123EF">
              <w:rPr>
                <w:rFonts w:ascii="Calibri" w:hAnsi="Calibri" w:cs="Calibri"/>
                <w:bCs/>
                <w:lang w:val="de-CH" w:eastAsia="de-CH"/>
              </w:rPr>
              <w:t xml:space="preserve">Bathseba (1,6) </w:t>
            </w:r>
          </w:p>
          <w:p w14:paraId="26B9641A" w14:textId="77777777" w:rsidR="00F901A8" w:rsidRPr="006123EF" w:rsidRDefault="00F901A8" w:rsidP="00CF3E17">
            <w:pPr>
              <w:autoSpaceDE w:val="0"/>
              <w:autoSpaceDN w:val="0"/>
              <w:adjustRightInd w:val="0"/>
              <w:jc w:val="center"/>
              <w:rPr>
                <w:rFonts w:ascii="Calibri" w:hAnsi="Calibri" w:cs="Calibri"/>
                <w:bCs/>
                <w:lang w:eastAsia="de-CH"/>
              </w:rPr>
            </w:pPr>
            <w:r w:rsidRPr="006123EF">
              <w:rPr>
                <w:rFonts w:ascii="Calibri" w:hAnsi="Calibri" w:cs="Calibri"/>
                <w:bCs/>
                <w:lang w:val="de-CH" w:eastAsia="de-CH"/>
              </w:rPr>
              <w:t>(Frau des Uria)</w:t>
            </w:r>
          </w:p>
        </w:tc>
        <w:tc>
          <w:tcPr>
            <w:tcW w:w="4819" w:type="dxa"/>
            <w:shd w:val="clear" w:color="auto" w:fill="BDD6EE" w:themeFill="accent1" w:themeFillTint="66"/>
            <w:vAlign w:val="center"/>
          </w:tcPr>
          <w:p w14:paraId="31420F2A" w14:textId="77777777" w:rsidR="00F901A8" w:rsidRPr="006123EF" w:rsidRDefault="00F901A8" w:rsidP="00CF3E17">
            <w:pPr>
              <w:autoSpaceDE w:val="0"/>
              <w:autoSpaceDN w:val="0"/>
              <w:adjustRightInd w:val="0"/>
              <w:jc w:val="center"/>
              <w:rPr>
                <w:rFonts w:ascii="Calibri" w:hAnsi="Calibri" w:cs="Calibri"/>
                <w:lang w:eastAsia="de-CH"/>
              </w:rPr>
            </w:pPr>
            <w:r w:rsidRPr="006123EF">
              <w:rPr>
                <w:rFonts w:ascii="Calibri" w:hAnsi="Calibri" w:cs="Calibri"/>
                <w:lang w:val="de-CH" w:eastAsia="de-CH"/>
              </w:rPr>
              <w:t>Ehebruch mit König David</w:t>
            </w:r>
          </w:p>
        </w:tc>
        <w:tc>
          <w:tcPr>
            <w:tcW w:w="2268" w:type="dxa"/>
            <w:shd w:val="clear" w:color="auto" w:fill="BDD6EE" w:themeFill="accent1" w:themeFillTint="66"/>
            <w:vAlign w:val="center"/>
          </w:tcPr>
          <w:p w14:paraId="4E4C904E" w14:textId="77777777" w:rsidR="00F901A8" w:rsidRPr="006123EF" w:rsidRDefault="00F901A8" w:rsidP="00CF3E17">
            <w:pPr>
              <w:autoSpaceDE w:val="0"/>
              <w:autoSpaceDN w:val="0"/>
              <w:adjustRightInd w:val="0"/>
              <w:jc w:val="center"/>
              <w:rPr>
                <w:rFonts w:ascii="Calibri" w:hAnsi="Calibri" w:cs="Calibri"/>
                <w:lang w:eastAsia="de-CH"/>
              </w:rPr>
            </w:pPr>
            <w:r w:rsidRPr="006123EF">
              <w:rPr>
                <w:rFonts w:ascii="Calibri" w:hAnsi="Calibri" w:cs="Calibri"/>
                <w:lang w:val="de-CH" w:eastAsia="de-CH"/>
              </w:rPr>
              <w:t>2Sam 11</w:t>
            </w:r>
          </w:p>
        </w:tc>
      </w:tr>
    </w:tbl>
    <w:p w14:paraId="4F727B0D" w14:textId="66F6B542" w:rsidR="00E85FDD" w:rsidRDefault="00E85FDD" w:rsidP="009F384F">
      <w:pPr>
        <w:autoSpaceDE w:val="0"/>
        <w:autoSpaceDN w:val="0"/>
        <w:adjustRightInd w:val="0"/>
        <w:rPr>
          <w:rFonts w:asciiTheme="minorHAnsi" w:hAnsiTheme="minorHAnsi" w:cstheme="minorHAnsi"/>
          <w:lang w:eastAsia="de-CH"/>
        </w:rPr>
      </w:pPr>
    </w:p>
    <w:p w14:paraId="78307DE2" w14:textId="775A50E4" w:rsidR="00CE53D2" w:rsidRDefault="00CE53D2" w:rsidP="00CE53D2">
      <w:pPr>
        <w:autoSpaceDE w:val="0"/>
        <w:autoSpaceDN w:val="0"/>
        <w:adjustRightInd w:val="0"/>
        <w:rPr>
          <w:rFonts w:ascii="Calibri" w:hAnsi="Calibri" w:cs="Calibri"/>
          <w:lang w:val="de-CH" w:eastAsia="de-CH"/>
        </w:rPr>
      </w:pPr>
    </w:p>
    <w:p w14:paraId="77A97722" w14:textId="77777777" w:rsidR="00CE53D2" w:rsidRPr="002B5DB9" w:rsidRDefault="00CE53D2" w:rsidP="00CE53D2">
      <w:pPr>
        <w:autoSpaceDE w:val="0"/>
        <w:autoSpaceDN w:val="0"/>
        <w:adjustRightInd w:val="0"/>
        <w:rPr>
          <w:rFonts w:asciiTheme="minorHAnsi" w:hAnsiTheme="minorHAnsi" w:cstheme="minorHAnsi"/>
          <w:sz w:val="28"/>
          <w:szCs w:val="28"/>
          <w:lang w:val="de-CH" w:eastAsia="de-CH"/>
        </w:rPr>
      </w:pPr>
      <w:r w:rsidRPr="002B5DB9">
        <w:rPr>
          <w:rFonts w:asciiTheme="minorHAnsi" w:hAnsiTheme="minorHAnsi" w:cstheme="minorHAnsi"/>
          <w:sz w:val="28"/>
          <w:szCs w:val="28"/>
          <w:lang w:val="de-CH" w:eastAsia="de-CH"/>
        </w:rPr>
        <w:t>Im Matthäus geht es um die entscheidende Frage: Wer ist König in deinem Leben?</w:t>
      </w:r>
    </w:p>
    <w:p w14:paraId="5EDE3C87" w14:textId="77777777" w:rsidR="00CE53D2" w:rsidRPr="00D03DC0" w:rsidRDefault="00CE53D2" w:rsidP="00CE53D2">
      <w:pPr>
        <w:autoSpaceDE w:val="0"/>
        <w:autoSpaceDN w:val="0"/>
        <w:adjustRightInd w:val="0"/>
        <w:rPr>
          <w:rFonts w:ascii="Calibri" w:hAnsi="Calibri" w:cs="Calibri"/>
          <w:lang w:val="de-CH" w:eastAsia="de-CH"/>
        </w:rPr>
      </w:pPr>
    </w:p>
    <w:p w14:paraId="7F643F7B" w14:textId="673B6F41" w:rsidR="00CE53D2" w:rsidRDefault="00CE53D2" w:rsidP="00CE53D2">
      <w:pPr>
        <w:autoSpaceDE w:val="0"/>
        <w:autoSpaceDN w:val="0"/>
        <w:adjustRightInd w:val="0"/>
        <w:rPr>
          <w:rFonts w:ascii="Calibri" w:hAnsi="Calibri" w:cs="Calibri"/>
          <w:lang w:val="de-CH" w:eastAsia="de-CH"/>
        </w:rPr>
      </w:pPr>
    </w:p>
    <w:p w14:paraId="6E27F683" w14:textId="0E2900FF" w:rsidR="008E5E48" w:rsidRDefault="008E5E48" w:rsidP="00CE53D2">
      <w:pPr>
        <w:autoSpaceDE w:val="0"/>
        <w:autoSpaceDN w:val="0"/>
        <w:adjustRightInd w:val="0"/>
        <w:rPr>
          <w:rFonts w:ascii="Calibri" w:hAnsi="Calibri" w:cs="Calibri"/>
          <w:lang w:val="de-CH" w:eastAsia="de-CH"/>
        </w:rPr>
      </w:pPr>
    </w:p>
    <w:p w14:paraId="5617DE6C" w14:textId="6CBCC061" w:rsidR="008E5E48" w:rsidRDefault="008E5E48" w:rsidP="00CE53D2">
      <w:pPr>
        <w:autoSpaceDE w:val="0"/>
        <w:autoSpaceDN w:val="0"/>
        <w:adjustRightInd w:val="0"/>
        <w:rPr>
          <w:rFonts w:ascii="Calibri" w:hAnsi="Calibri" w:cs="Calibri"/>
          <w:lang w:val="de-CH" w:eastAsia="de-CH"/>
        </w:rPr>
      </w:pPr>
    </w:p>
    <w:p w14:paraId="202D3FB4" w14:textId="02F1969D" w:rsidR="008E5E48" w:rsidRDefault="008E5E48" w:rsidP="00CE53D2">
      <w:pPr>
        <w:autoSpaceDE w:val="0"/>
        <w:autoSpaceDN w:val="0"/>
        <w:adjustRightInd w:val="0"/>
        <w:rPr>
          <w:rFonts w:ascii="Calibri" w:hAnsi="Calibri" w:cs="Calibri"/>
          <w:lang w:val="de-CH" w:eastAsia="de-CH"/>
        </w:rPr>
      </w:pPr>
    </w:p>
    <w:p w14:paraId="092BBDAF" w14:textId="6E18A257" w:rsidR="008E5E48" w:rsidRDefault="008E5E48" w:rsidP="00CE53D2">
      <w:pPr>
        <w:autoSpaceDE w:val="0"/>
        <w:autoSpaceDN w:val="0"/>
        <w:adjustRightInd w:val="0"/>
        <w:rPr>
          <w:rFonts w:ascii="Calibri" w:hAnsi="Calibri" w:cs="Calibri"/>
          <w:lang w:val="de-CH" w:eastAsia="de-CH"/>
        </w:rPr>
      </w:pPr>
    </w:p>
    <w:p w14:paraId="760957C3" w14:textId="3970464E" w:rsidR="00CE53D2" w:rsidRPr="00CE53D2" w:rsidRDefault="00CE53D2" w:rsidP="00CE53D2">
      <w:pPr>
        <w:autoSpaceDE w:val="0"/>
        <w:autoSpaceDN w:val="0"/>
        <w:adjustRightInd w:val="0"/>
        <w:spacing w:line="360" w:lineRule="auto"/>
        <w:rPr>
          <w:rFonts w:ascii="Calibri" w:hAnsi="Calibri" w:cs="Calibri"/>
          <w:b/>
          <w:bCs/>
          <w:sz w:val="28"/>
          <w:szCs w:val="28"/>
          <w:lang w:val="de-CH" w:eastAsia="de-CH"/>
        </w:rPr>
      </w:pPr>
      <w:r w:rsidRPr="00CE53D2">
        <w:rPr>
          <w:rFonts w:ascii="Calibri" w:hAnsi="Calibri" w:cs="Calibri"/>
          <w:b/>
          <w:bCs/>
          <w:sz w:val="28"/>
          <w:szCs w:val="28"/>
          <w:lang w:val="de-CH" w:eastAsia="de-CH"/>
        </w:rPr>
        <w:lastRenderedPageBreak/>
        <w:t>Geburtserzählung</w:t>
      </w:r>
    </w:p>
    <w:p w14:paraId="43E45868" w14:textId="530DCA01" w:rsidR="00CE53D2" w:rsidRPr="00D03DC0" w:rsidRDefault="00CE53D2" w:rsidP="00CE53D2">
      <w:pPr>
        <w:autoSpaceDE w:val="0"/>
        <w:autoSpaceDN w:val="0"/>
        <w:adjustRightInd w:val="0"/>
        <w:rPr>
          <w:rFonts w:ascii="Calibri" w:hAnsi="Calibri" w:cs="Calibri"/>
          <w:lang w:val="de-CH" w:eastAsia="de-CH"/>
        </w:rPr>
      </w:pPr>
      <w:r>
        <w:rPr>
          <w:rFonts w:ascii="Calibri" w:hAnsi="Calibri" w:cs="Calibri"/>
          <w:lang w:val="de-CH" w:eastAsia="de-CH"/>
        </w:rPr>
        <w:t>B</w:t>
      </w:r>
      <w:r w:rsidRPr="00D03DC0">
        <w:rPr>
          <w:rFonts w:ascii="Calibri" w:hAnsi="Calibri" w:cs="Calibri"/>
          <w:lang w:val="de-CH" w:eastAsia="de-CH"/>
        </w:rPr>
        <w:t xml:space="preserve">ei der </w:t>
      </w:r>
      <w:r w:rsidRPr="00E0651C">
        <w:rPr>
          <w:rFonts w:ascii="Calibri" w:hAnsi="Calibri" w:cs="Calibri"/>
          <w:lang w:val="de-CH" w:eastAsia="de-CH"/>
        </w:rPr>
        <w:t>Geburtsgeschichte</w:t>
      </w:r>
      <w:r w:rsidRPr="00D03DC0">
        <w:rPr>
          <w:rFonts w:ascii="Calibri" w:hAnsi="Calibri" w:cs="Calibri"/>
          <w:b/>
          <w:bCs/>
          <w:lang w:val="de-CH" w:eastAsia="de-CH"/>
        </w:rPr>
        <w:t xml:space="preserve"> </w:t>
      </w:r>
      <w:r w:rsidR="00E0651C">
        <w:rPr>
          <w:rFonts w:ascii="Calibri" w:hAnsi="Calibri" w:cs="Calibri"/>
          <w:lang w:val="de-CH" w:eastAsia="de-CH"/>
        </w:rPr>
        <w:t>legt</w:t>
      </w:r>
      <w:r w:rsidRPr="00D03DC0">
        <w:rPr>
          <w:rFonts w:ascii="Calibri" w:hAnsi="Calibri" w:cs="Calibri"/>
          <w:lang w:val="de-CH" w:eastAsia="de-CH"/>
        </w:rPr>
        <w:t xml:space="preserve"> Matthäus </w:t>
      </w:r>
      <w:r w:rsidR="00E0651C">
        <w:rPr>
          <w:rFonts w:ascii="Calibri" w:hAnsi="Calibri" w:cs="Calibri"/>
          <w:lang w:val="de-CH" w:eastAsia="de-CH"/>
        </w:rPr>
        <w:t>dar</w:t>
      </w:r>
      <w:r w:rsidRPr="00D03DC0">
        <w:rPr>
          <w:rFonts w:ascii="Calibri" w:hAnsi="Calibri" w:cs="Calibri"/>
          <w:lang w:val="de-CH" w:eastAsia="de-CH"/>
        </w:rPr>
        <w:t>, dass es sich hier nicht</w:t>
      </w:r>
      <w:r>
        <w:rPr>
          <w:rFonts w:ascii="Calibri" w:hAnsi="Calibri" w:cs="Calibri"/>
          <w:lang w:val="de-CH" w:eastAsia="de-CH"/>
        </w:rPr>
        <w:t xml:space="preserve"> </w:t>
      </w:r>
      <w:r w:rsidRPr="00D03DC0">
        <w:rPr>
          <w:rFonts w:ascii="Calibri" w:hAnsi="Calibri" w:cs="Calibri"/>
          <w:lang w:val="de-CH" w:eastAsia="de-CH"/>
        </w:rPr>
        <w:t>um irgendein Kind handelt, sondern um di</w:t>
      </w:r>
      <w:r>
        <w:rPr>
          <w:rFonts w:ascii="Calibri" w:hAnsi="Calibri" w:cs="Calibri"/>
          <w:lang w:val="de-CH" w:eastAsia="de-CH"/>
        </w:rPr>
        <w:t>e konkrete Erfüllung von Verheiss</w:t>
      </w:r>
      <w:r w:rsidRPr="00D03DC0">
        <w:rPr>
          <w:rFonts w:ascii="Calibri" w:hAnsi="Calibri" w:cs="Calibri"/>
          <w:lang w:val="de-CH" w:eastAsia="de-CH"/>
        </w:rPr>
        <w:t>ungen</w:t>
      </w:r>
      <w:r>
        <w:rPr>
          <w:rFonts w:ascii="Calibri" w:hAnsi="Calibri" w:cs="Calibri"/>
          <w:lang w:val="de-CH" w:eastAsia="de-CH"/>
        </w:rPr>
        <w:t xml:space="preserve"> </w:t>
      </w:r>
      <w:r w:rsidRPr="00D03DC0">
        <w:rPr>
          <w:rFonts w:ascii="Calibri" w:hAnsi="Calibri" w:cs="Calibri"/>
          <w:lang w:val="de-CH" w:eastAsia="de-CH"/>
        </w:rPr>
        <w:t>des AT. Er wiederholt die Formulierung „damit erfüllt würde“:</w:t>
      </w:r>
    </w:p>
    <w:p w14:paraId="35DE2B56" w14:textId="48543DBB" w:rsidR="00CE53D2" w:rsidRDefault="00CE53D2" w:rsidP="00CE53D2">
      <w:pPr>
        <w:autoSpaceDE w:val="0"/>
        <w:autoSpaceDN w:val="0"/>
        <w:adjustRightInd w:val="0"/>
        <w:rPr>
          <w:rFonts w:ascii="Calibri" w:hAnsi="Calibri" w:cs="Calibri"/>
          <w:lang w:val="de-CH" w:eastAsia="de-CH"/>
        </w:rPr>
      </w:pPr>
    </w:p>
    <w:tbl>
      <w:tblPr>
        <w:tblStyle w:val="Tabellenraster"/>
        <w:tblW w:w="0" w:type="auto"/>
        <w:tblLook w:val="04A0" w:firstRow="1" w:lastRow="0" w:firstColumn="1" w:lastColumn="0" w:noHBand="0" w:noVBand="1"/>
      </w:tblPr>
      <w:tblGrid>
        <w:gridCol w:w="3544"/>
        <w:gridCol w:w="2126"/>
        <w:gridCol w:w="2552"/>
      </w:tblGrid>
      <w:tr w:rsidR="00CE53D2" w:rsidRPr="00541219" w14:paraId="27CF4F88" w14:textId="77777777" w:rsidTr="00DF3130">
        <w:trPr>
          <w:trHeight w:val="340"/>
        </w:trPr>
        <w:tc>
          <w:tcPr>
            <w:tcW w:w="8222" w:type="dxa"/>
            <w:gridSpan w:val="3"/>
            <w:tcBorders>
              <w:top w:val="nil"/>
              <w:left w:val="nil"/>
              <w:right w:val="nil"/>
            </w:tcBorders>
            <w:shd w:val="clear" w:color="auto" w:fill="2F5496" w:themeFill="accent5" w:themeFillShade="BF"/>
            <w:vAlign w:val="center"/>
          </w:tcPr>
          <w:p w14:paraId="27314275" w14:textId="77777777" w:rsidR="00CE53D2" w:rsidRPr="00541219" w:rsidRDefault="00CE53D2" w:rsidP="00CF3E17">
            <w:pPr>
              <w:autoSpaceDE w:val="0"/>
              <w:autoSpaceDN w:val="0"/>
              <w:adjustRightInd w:val="0"/>
              <w:jc w:val="center"/>
              <w:rPr>
                <w:rFonts w:ascii="Calibri" w:hAnsi="Calibri" w:cs="Calibri"/>
                <w:b/>
                <w:color w:val="FFFFFF" w:themeColor="background1"/>
                <w:lang w:eastAsia="de-CH"/>
              </w:rPr>
            </w:pPr>
            <w:r w:rsidRPr="00541219">
              <w:rPr>
                <w:rFonts w:ascii="Calibri" w:hAnsi="Calibri" w:cs="Calibri"/>
                <w:b/>
                <w:color w:val="FFFFFF" w:themeColor="background1"/>
                <w:lang w:eastAsia="de-CH"/>
              </w:rPr>
              <w:t>Geburt Jesu – Erfüllung der Verheissungen</w:t>
            </w:r>
          </w:p>
        </w:tc>
      </w:tr>
      <w:tr w:rsidR="00CE53D2" w:rsidRPr="00541219" w14:paraId="18563E72" w14:textId="77777777" w:rsidTr="00DF3130">
        <w:trPr>
          <w:trHeight w:val="340"/>
        </w:trPr>
        <w:tc>
          <w:tcPr>
            <w:tcW w:w="3544" w:type="dxa"/>
            <w:shd w:val="clear" w:color="auto" w:fill="FFFFFF" w:themeFill="background1"/>
            <w:vAlign w:val="center"/>
          </w:tcPr>
          <w:p w14:paraId="572AE3C1" w14:textId="77777777" w:rsidR="00CE53D2" w:rsidRPr="00541219" w:rsidRDefault="00CE53D2" w:rsidP="00CF3E17">
            <w:pPr>
              <w:autoSpaceDE w:val="0"/>
              <w:autoSpaceDN w:val="0"/>
              <w:adjustRightInd w:val="0"/>
              <w:jc w:val="center"/>
              <w:rPr>
                <w:rFonts w:ascii="Calibri" w:hAnsi="Calibri" w:cs="Calibri"/>
                <w:color w:val="FFFFFF" w:themeColor="background1"/>
                <w:lang w:eastAsia="de-CH"/>
              </w:rPr>
            </w:pPr>
            <w:r w:rsidRPr="00541219">
              <w:rPr>
                <w:rFonts w:ascii="Calibri" w:hAnsi="Calibri" w:cs="Calibri"/>
                <w:lang w:val="de-CH" w:eastAsia="de-CH"/>
              </w:rPr>
              <w:t>Jungfrauengeburt</w:t>
            </w:r>
          </w:p>
        </w:tc>
        <w:tc>
          <w:tcPr>
            <w:tcW w:w="2126" w:type="dxa"/>
            <w:shd w:val="clear" w:color="auto" w:fill="FFFFFF" w:themeFill="background1"/>
            <w:vAlign w:val="center"/>
          </w:tcPr>
          <w:p w14:paraId="23704AAB" w14:textId="77777777" w:rsidR="00CE53D2" w:rsidRPr="00541219" w:rsidRDefault="00CE53D2" w:rsidP="00CF3E17">
            <w:pPr>
              <w:autoSpaceDE w:val="0"/>
              <w:autoSpaceDN w:val="0"/>
              <w:adjustRightInd w:val="0"/>
              <w:jc w:val="center"/>
              <w:rPr>
                <w:rFonts w:ascii="Calibri" w:hAnsi="Calibri" w:cs="Calibri"/>
                <w:b/>
                <w:color w:val="FFFFFF" w:themeColor="background1"/>
                <w:lang w:eastAsia="de-CH"/>
              </w:rPr>
            </w:pPr>
            <w:r w:rsidRPr="00541219">
              <w:rPr>
                <w:rFonts w:ascii="Calibri" w:hAnsi="Calibri" w:cs="Calibri"/>
                <w:lang w:val="de-CH" w:eastAsia="de-CH"/>
              </w:rPr>
              <w:t>Mt 1,22-23</w:t>
            </w:r>
          </w:p>
        </w:tc>
        <w:tc>
          <w:tcPr>
            <w:tcW w:w="2552" w:type="dxa"/>
            <w:shd w:val="clear" w:color="auto" w:fill="FFFFFF" w:themeFill="background1"/>
            <w:vAlign w:val="center"/>
          </w:tcPr>
          <w:p w14:paraId="25ED36A6" w14:textId="77777777" w:rsidR="00CE53D2" w:rsidRPr="00541219" w:rsidRDefault="00CE53D2" w:rsidP="00CF3E17">
            <w:pPr>
              <w:autoSpaceDE w:val="0"/>
              <w:autoSpaceDN w:val="0"/>
              <w:adjustRightInd w:val="0"/>
              <w:jc w:val="center"/>
              <w:rPr>
                <w:rFonts w:ascii="Calibri" w:hAnsi="Calibri" w:cs="Calibri"/>
                <w:b/>
                <w:color w:val="FFFFFF" w:themeColor="background1"/>
                <w:lang w:eastAsia="de-CH"/>
              </w:rPr>
            </w:pPr>
            <w:r w:rsidRPr="00541219">
              <w:rPr>
                <w:rFonts w:ascii="Calibri" w:hAnsi="Calibri" w:cs="Calibri"/>
                <w:lang w:val="de-CH" w:eastAsia="de-CH"/>
              </w:rPr>
              <w:t>Jes 7,14</w:t>
            </w:r>
          </w:p>
        </w:tc>
      </w:tr>
      <w:tr w:rsidR="00CE53D2" w:rsidRPr="00541219" w14:paraId="69E89869" w14:textId="77777777" w:rsidTr="00DF3130">
        <w:trPr>
          <w:trHeight w:val="340"/>
        </w:trPr>
        <w:tc>
          <w:tcPr>
            <w:tcW w:w="3544" w:type="dxa"/>
            <w:shd w:val="clear" w:color="auto" w:fill="BDD6EE" w:themeFill="accent1" w:themeFillTint="66"/>
            <w:vAlign w:val="center"/>
          </w:tcPr>
          <w:p w14:paraId="3FA66179"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Geburtsort</w:t>
            </w:r>
          </w:p>
        </w:tc>
        <w:tc>
          <w:tcPr>
            <w:tcW w:w="2126" w:type="dxa"/>
            <w:shd w:val="clear" w:color="auto" w:fill="BDD6EE" w:themeFill="accent1" w:themeFillTint="66"/>
            <w:vAlign w:val="center"/>
          </w:tcPr>
          <w:p w14:paraId="6CF6326D"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Mt 2,5-6</w:t>
            </w:r>
          </w:p>
        </w:tc>
        <w:tc>
          <w:tcPr>
            <w:tcW w:w="2552" w:type="dxa"/>
            <w:shd w:val="clear" w:color="auto" w:fill="BDD6EE" w:themeFill="accent1" w:themeFillTint="66"/>
            <w:vAlign w:val="center"/>
          </w:tcPr>
          <w:p w14:paraId="3BF966C6"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Micha 5,1</w:t>
            </w:r>
          </w:p>
        </w:tc>
      </w:tr>
      <w:tr w:rsidR="00CE53D2" w:rsidRPr="00541219" w14:paraId="18BD5E69" w14:textId="77777777" w:rsidTr="00DF3130">
        <w:trPr>
          <w:trHeight w:val="340"/>
        </w:trPr>
        <w:tc>
          <w:tcPr>
            <w:tcW w:w="3544" w:type="dxa"/>
            <w:shd w:val="clear" w:color="auto" w:fill="FFFFFF" w:themeFill="background1"/>
            <w:vAlign w:val="center"/>
          </w:tcPr>
          <w:p w14:paraId="1B2BF639"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Aufenthalt in Ägypten</w:t>
            </w:r>
          </w:p>
        </w:tc>
        <w:tc>
          <w:tcPr>
            <w:tcW w:w="2126" w:type="dxa"/>
            <w:shd w:val="clear" w:color="auto" w:fill="FFFFFF" w:themeFill="background1"/>
            <w:vAlign w:val="center"/>
          </w:tcPr>
          <w:p w14:paraId="0091A8C6"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Mt 2,15</w:t>
            </w:r>
          </w:p>
        </w:tc>
        <w:tc>
          <w:tcPr>
            <w:tcW w:w="2552" w:type="dxa"/>
            <w:shd w:val="clear" w:color="auto" w:fill="FFFFFF" w:themeFill="background1"/>
            <w:vAlign w:val="center"/>
          </w:tcPr>
          <w:p w14:paraId="6F047304"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Hos 11,1</w:t>
            </w:r>
          </w:p>
        </w:tc>
      </w:tr>
      <w:tr w:rsidR="00CE53D2" w:rsidRPr="00541219" w14:paraId="662F2236" w14:textId="77777777" w:rsidTr="00DF3130">
        <w:trPr>
          <w:trHeight w:val="340"/>
        </w:trPr>
        <w:tc>
          <w:tcPr>
            <w:tcW w:w="3544" w:type="dxa"/>
            <w:shd w:val="clear" w:color="auto" w:fill="BDD6EE" w:themeFill="accent1" w:themeFillTint="66"/>
            <w:vAlign w:val="center"/>
          </w:tcPr>
          <w:p w14:paraId="33DBAE33"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Ermordung der Kinder</w:t>
            </w:r>
          </w:p>
        </w:tc>
        <w:tc>
          <w:tcPr>
            <w:tcW w:w="2126" w:type="dxa"/>
            <w:shd w:val="clear" w:color="auto" w:fill="BDD6EE" w:themeFill="accent1" w:themeFillTint="66"/>
            <w:vAlign w:val="center"/>
          </w:tcPr>
          <w:p w14:paraId="0DB69C05"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Mt 2,17-18</w:t>
            </w:r>
          </w:p>
        </w:tc>
        <w:tc>
          <w:tcPr>
            <w:tcW w:w="2552" w:type="dxa"/>
            <w:shd w:val="clear" w:color="auto" w:fill="BDD6EE" w:themeFill="accent1" w:themeFillTint="66"/>
            <w:vAlign w:val="center"/>
          </w:tcPr>
          <w:p w14:paraId="318C15DA" w14:textId="77777777" w:rsidR="00CE53D2" w:rsidRPr="00541219" w:rsidRDefault="00CE53D2" w:rsidP="00CF3E17">
            <w:pPr>
              <w:autoSpaceDE w:val="0"/>
              <w:autoSpaceDN w:val="0"/>
              <w:adjustRightInd w:val="0"/>
              <w:jc w:val="center"/>
              <w:rPr>
                <w:rFonts w:ascii="Calibri" w:hAnsi="Calibri" w:cs="Calibri"/>
                <w:lang w:eastAsia="de-CH"/>
              </w:rPr>
            </w:pPr>
            <w:r w:rsidRPr="00541219">
              <w:rPr>
                <w:rFonts w:ascii="Calibri" w:hAnsi="Calibri" w:cs="Calibri"/>
                <w:lang w:val="de-CH" w:eastAsia="de-CH"/>
              </w:rPr>
              <w:t>Jer 31,15</w:t>
            </w:r>
          </w:p>
        </w:tc>
      </w:tr>
      <w:tr w:rsidR="00CE53D2" w:rsidRPr="00541219" w14:paraId="50B5134D" w14:textId="77777777" w:rsidTr="00DF3130">
        <w:trPr>
          <w:trHeight w:val="340"/>
        </w:trPr>
        <w:tc>
          <w:tcPr>
            <w:tcW w:w="3544" w:type="dxa"/>
            <w:shd w:val="clear" w:color="auto" w:fill="FFFFFF" w:themeFill="background1"/>
            <w:vAlign w:val="center"/>
          </w:tcPr>
          <w:p w14:paraId="39405F8A" w14:textId="77777777" w:rsidR="00CE53D2" w:rsidRPr="00541219" w:rsidRDefault="00CE53D2" w:rsidP="00CF3E17">
            <w:pPr>
              <w:autoSpaceDE w:val="0"/>
              <w:autoSpaceDN w:val="0"/>
              <w:adjustRightInd w:val="0"/>
              <w:jc w:val="center"/>
              <w:rPr>
                <w:rFonts w:ascii="Calibri" w:hAnsi="Calibri" w:cs="Calibri"/>
                <w:lang w:val="de-CH" w:eastAsia="de-CH"/>
              </w:rPr>
            </w:pPr>
            <w:r w:rsidRPr="00541219">
              <w:rPr>
                <w:rFonts w:ascii="Calibri" w:hAnsi="Calibri" w:cs="Calibri"/>
                <w:lang w:val="de-CH" w:eastAsia="de-CH"/>
              </w:rPr>
              <w:t>Wohnort Nazareth</w:t>
            </w:r>
          </w:p>
        </w:tc>
        <w:tc>
          <w:tcPr>
            <w:tcW w:w="2126" w:type="dxa"/>
            <w:shd w:val="clear" w:color="auto" w:fill="FFFFFF" w:themeFill="background1"/>
            <w:vAlign w:val="center"/>
          </w:tcPr>
          <w:p w14:paraId="759DF683" w14:textId="77777777" w:rsidR="00CE53D2" w:rsidRPr="00541219" w:rsidRDefault="00CE53D2" w:rsidP="00CF3E17">
            <w:pPr>
              <w:autoSpaceDE w:val="0"/>
              <w:autoSpaceDN w:val="0"/>
              <w:adjustRightInd w:val="0"/>
              <w:jc w:val="center"/>
              <w:rPr>
                <w:rFonts w:ascii="Calibri" w:hAnsi="Calibri" w:cs="Calibri"/>
                <w:lang w:val="de-CH" w:eastAsia="de-CH"/>
              </w:rPr>
            </w:pPr>
            <w:r w:rsidRPr="00541219">
              <w:rPr>
                <w:rFonts w:ascii="Calibri" w:hAnsi="Calibri" w:cs="Calibri"/>
                <w:lang w:val="de-CH" w:eastAsia="de-CH"/>
              </w:rPr>
              <w:t>Mt 2,23</w:t>
            </w:r>
          </w:p>
        </w:tc>
        <w:tc>
          <w:tcPr>
            <w:tcW w:w="2552" w:type="dxa"/>
            <w:shd w:val="clear" w:color="auto" w:fill="FFFFFF" w:themeFill="background1"/>
            <w:vAlign w:val="center"/>
          </w:tcPr>
          <w:p w14:paraId="4807076F" w14:textId="77777777" w:rsidR="00CE53D2" w:rsidRPr="00541219" w:rsidRDefault="00CE53D2" w:rsidP="00CF3E17">
            <w:pPr>
              <w:autoSpaceDE w:val="0"/>
              <w:autoSpaceDN w:val="0"/>
              <w:adjustRightInd w:val="0"/>
              <w:jc w:val="center"/>
              <w:rPr>
                <w:rFonts w:ascii="Calibri" w:hAnsi="Calibri" w:cs="Calibri"/>
                <w:lang w:val="de-CH" w:eastAsia="de-CH"/>
              </w:rPr>
            </w:pPr>
            <w:r w:rsidRPr="00541219">
              <w:rPr>
                <w:rFonts w:ascii="Calibri" w:hAnsi="Calibri" w:cs="Calibri"/>
                <w:lang w:val="de-CH" w:eastAsia="de-CH"/>
              </w:rPr>
              <w:t>kein direktes Zitat</w:t>
            </w:r>
          </w:p>
        </w:tc>
      </w:tr>
    </w:tbl>
    <w:p w14:paraId="4DB252FA" w14:textId="2744AB55" w:rsidR="00CE53D2" w:rsidRPr="00541219" w:rsidRDefault="00CE53D2" w:rsidP="00CE53D2">
      <w:pPr>
        <w:autoSpaceDE w:val="0"/>
        <w:autoSpaceDN w:val="0"/>
        <w:adjustRightInd w:val="0"/>
        <w:jc w:val="center"/>
        <w:rPr>
          <w:rFonts w:ascii="Calibri" w:hAnsi="Calibri" w:cs="Calibri"/>
          <w:lang w:val="de-CH" w:eastAsia="de-CH"/>
        </w:rPr>
      </w:pPr>
    </w:p>
    <w:p w14:paraId="129ABA9F" w14:textId="0C347A39" w:rsidR="00F96CB2" w:rsidRPr="00F96CB2" w:rsidRDefault="00E0651C" w:rsidP="009F384F">
      <w:pPr>
        <w:autoSpaceDE w:val="0"/>
        <w:autoSpaceDN w:val="0"/>
        <w:adjustRightInd w:val="0"/>
        <w:rPr>
          <w:rFonts w:ascii="Calibri" w:hAnsi="Calibri" w:cs="Calibri"/>
          <w:lang w:val="de-CH" w:eastAsia="de-CH"/>
        </w:rPr>
      </w:pPr>
      <w:r w:rsidRPr="00D03DC0">
        <w:rPr>
          <w:rFonts w:ascii="Calibri" w:hAnsi="Calibri" w:cs="Calibri"/>
          <w:lang w:val="de-CH" w:eastAsia="de-CH"/>
        </w:rPr>
        <w:t xml:space="preserve">Die ganzen Umstände </w:t>
      </w:r>
      <w:r>
        <w:rPr>
          <w:rFonts w:ascii="Calibri" w:hAnsi="Calibri" w:cs="Calibri"/>
          <w:lang w:val="de-CH" w:eastAsia="de-CH"/>
        </w:rPr>
        <w:t>von Jesu</w:t>
      </w:r>
      <w:r w:rsidRPr="00D03DC0">
        <w:rPr>
          <w:rFonts w:ascii="Calibri" w:hAnsi="Calibri" w:cs="Calibri"/>
          <w:lang w:val="de-CH" w:eastAsia="de-CH"/>
        </w:rPr>
        <w:t xml:space="preserve"> Geburt</w:t>
      </w:r>
      <w:r>
        <w:rPr>
          <w:rFonts w:ascii="Calibri" w:hAnsi="Calibri" w:cs="Calibri"/>
          <w:lang w:val="de-CH" w:eastAsia="de-CH"/>
        </w:rPr>
        <w:t>,</w:t>
      </w:r>
      <w:r w:rsidRPr="00D03DC0">
        <w:rPr>
          <w:rFonts w:ascii="Calibri" w:hAnsi="Calibri" w:cs="Calibri"/>
          <w:lang w:val="de-CH" w:eastAsia="de-CH"/>
        </w:rPr>
        <w:t xml:space="preserve"> inklusive Flucht und Rückkehr</w:t>
      </w:r>
      <w:r>
        <w:rPr>
          <w:rFonts w:ascii="Calibri" w:hAnsi="Calibri" w:cs="Calibri"/>
          <w:lang w:val="de-CH" w:eastAsia="de-CH"/>
        </w:rPr>
        <w:t>,</w:t>
      </w:r>
      <w:r w:rsidRPr="00D03DC0">
        <w:rPr>
          <w:rFonts w:ascii="Calibri" w:hAnsi="Calibri" w:cs="Calibri"/>
          <w:lang w:val="de-CH" w:eastAsia="de-CH"/>
        </w:rPr>
        <w:t xml:space="preserve"> sind nicht gerade</w:t>
      </w:r>
      <w:r>
        <w:rPr>
          <w:rFonts w:ascii="Calibri" w:hAnsi="Calibri" w:cs="Calibri"/>
          <w:lang w:val="de-CH" w:eastAsia="de-CH"/>
        </w:rPr>
        <w:t xml:space="preserve"> </w:t>
      </w:r>
      <w:r w:rsidRPr="00D03DC0">
        <w:rPr>
          <w:rFonts w:ascii="Calibri" w:hAnsi="Calibri" w:cs="Calibri"/>
          <w:lang w:val="de-CH" w:eastAsia="de-CH"/>
        </w:rPr>
        <w:t>eines Königs würdig. Von Anfang an macht Matthäus deutlich, dass Jesus kein</w:t>
      </w:r>
      <w:r>
        <w:rPr>
          <w:rFonts w:ascii="Calibri" w:hAnsi="Calibri" w:cs="Calibri"/>
          <w:lang w:val="de-CH" w:eastAsia="de-CH"/>
        </w:rPr>
        <w:t xml:space="preserve"> </w:t>
      </w:r>
      <w:r w:rsidRPr="00D03DC0">
        <w:rPr>
          <w:rFonts w:ascii="Calibri" w:hAnsi="Calibri" w:cs="Calibri"/>
          <w:lang w:val="de-CH" w:eastAsia="de-CH"/>
        </w:rPr>
        <w:t xml:space="preserve">willkommener König war, dass aber kein Mensch und kein Herrscher </w:t>
      </w:r>
      <w:r>
        <w:rPr>
          <w:rFonts w:ascii="Calibri" w:hAnsi="Calibri" w:cs="Calibri"/>
          <w:lang w:val="de-CH" w:eastAsia="de-CH"/>
        </w:rPr>
        <w:t xml:space="preserve">und keine Macht </w:t>
      </w:r>
      <w:r w:rsidRPr="00D03DC0">
        <w:rPr>
          <w:rFonts w:ascii="Calibri" w:hAnsi="Calibri" w:cs="Calibri"/>
          <w:lang w:val="de-CH" w:eastAsia="de-CH"/>
        </w:rPr>
        <w:t>die Ankunft</w:t>
      </w:r>
      <w:r>
        <w:rPr>
          <w:rFonts w:ascii="Calibri" w:hAnsi="Calibri" w:cs="Calibri"/>
          <w:lang w:val="de-CH" w:eastAsia="de-CH"/>
        </w:rPr>
        <w:t xml:space="preserve"> </w:t>
      </w:r>
      <w:r w:rsidRPr="00D03DC0">
        <w:rPr>
          <w:rFonts w:ascii="Calibri" w:hAnsi="Calibri" w:cs="Calibri"/>
          <w:lang w:val="de-CH" w:eastAsia="de-CH"/>
        </w:rPr>
        <w:t>des Königs</w:t>
      </w:r>
      <w:r>
        <w:rPr>
          <w:rFonts w:ascii="Calibri" w:hAnsi="Calibri" w:cs="Calibri"/>
          <w:lang w:val="de-CH" w:eastAsia="de-CH"/>
        </w:rPr>
        <w:t xml:space="preserve"> Gottes</w:t>
      </w:r>
      <w:r w:rsidRPr="00D03DC0">
        <w:rPr>
          <w:rFonts w:ascii="Calibri" w:hAnsi="Calibri" w:cs="Calibri"/>
          <w:lang w:val="de-CH" w:eastAsia="de-CH"/>
        </w:rPr>
        <w:t xml:space="preserve"> verhindern konnte. </w:t>
      </w:r>
    </w:p>
    <w:p w14:paraId="36087073" w14:textId="5B8DF4EC" w:rsidR="00625116" w:rsidRDefault="00625116" w:rsidP="009F384F">
      <w:pPr>
        <w:autoSpaceDE w:val="0"/>
        <w:autoSpaceDN w:val="0"/>
        <w:adjustRightInd w:val="0"/>
        <w:rPr>
          <w:rFonts w:asciiTheme="minorHAnsi" w:hAnsiTheme="minorHAnsi" w:cstheme="minorHAnsi"/>
          <w:lang w:eastAsia="de-CH"/>
        </w:rPr>
      </w:pPr>
    </w:p>
    <w:p w14:paraId="767DCAC9" w14:textId="02398E4F" w:rsidR="002B5DB9" w:rsidRPr="002B5DB9" w:rsidRDefault="002B5DB9" w:rsidP="002B5DB9">
      <w:pPr>
        <w:autoSpaceDE w:val="0"/>
        <w:autoSpaceDN w:val="0"/>
        <w:adjustRightInd w:val="0"/>
        <w:spacing w:line="360" w:lineRule="auto"/>
        <w:rPr>
          <w:rFonts w:asciiTheme="minorHAnsi" w:hAnsiTheme="minorHAnsi" w:cstheme="minorHAnsi"/>
          <w:b/>
          <w:bCs/>
          <w:sz w:val="36"/>
          <w:szCs w:val="36"/>
          <w:lang w:eastAsia="de-CH"/>
        </w:rPr>
      </w:pPr>
      <w:r w:rsidRPr="002B5DB9">
        <w:rPr>
          <w:rFonts w:asciiTheme="minorHAnsi" w:hAnsiTheme="minorHAnsi" w:cstheme="minorHAnsi"/>
          <w:b/>
          <w:bCs/>
          <w:sz w:val="36"/>
          <w:szCs w:val="36"/>
          <w:lang w:eastAsia="de-CH"/>
        </w:rPr>
        <w:t>Überblick</w:t>
      </w:r>
    </w:p>
    <w:p w14:paraId="4688881F" w14:textId="622CD32C" w:rsidR="00641F36" w:rsidRDefault="0025212E" w:rsidP="0025212E">
      <w:pPr>
        <w:autoSpaceDE w:val="0"/>
        <w:autoSpaceDN w:val="0"/>
        <w:adjustRightInd w:val="0"/>
        <w:spacing w:line="360" w:lineRule="auto"/>
        <w:rPr>
          <w:rFonts w:asciiTheme="minorHAnsi" w:hAnsiTheme="minorHAnsi" w:cstheme="minorHAnsi"/>
          <w:lang w:eastAsia="de-CH"/>
        </w:rPr>
      </w:pPr>
      <w:r>
        <w:rPr>
          <w:rFonts w:asciiTheme="minorHAnsi" w:hAnsiTheme="minorHAnsi" w:cstheme="minorHAnsi"/>
          <w:lang w:eastAsia="de-CH"/>
        </w:rPr>
        <w:t>Das Matthäusevangelium kann in zwei Teile eingeteilt werden:</w:t>
      </w:r>
    </w:p>
    <w:p w14:paraId="53AF39AB" w14:textId="19BECEEF" w:rsidR="0025212E" w:rsidRDefault="0025212E" w:rsidP="009F384F">
      <w:pPr>
        <w:autoSpaceDE w:val="0"/>
        <w:autoSpaceDN w:val="0"/>
        <w:adjustRightInd w:val="0"/>
        <w:rPr>
          <w:rFonts w:asciiTheme="minorHAnsi" w:hAnsiTheme="minorHAnsi" w:cstheme="minorHAnsi"/>
          <w:lang w:eastAsia="de-CH"/>
        </w:rPr>
      </w:pPr>
      <w:r>
        <w:rPr>
          <w:rFonts w:asciiTheme="minorHAnsi" w:hAnsiTheme="minorHAnsi" w:cstheme="minorHAnsi"/>
          <w:lang w:eastAsia="de-CH"/>
        </w:rPr>
        <w:t>Kp. 1-12:</w:t>
      </w:r>
      <w:r>
        <w:rPr>
          <w:rFonts w:asciiTheme="minorHAnsi" w:hAnsiTheme="minorHAnsi" w:cstheme="minorHAnsi"/>
          <w:lang w:eastAsia="de-CH"/>
        </w:rPr>
        <w:tab/>
        <w:t xml:space="preserve">Das Angebot des Reiches | Ablehnung des </w:t>
      </w:r>
      <w:r w:rsidR="00DF3130">
        <w:rPr>
          <w:rFonts w:asciiTheme="minorHAnsi" w:hAnsiTheme="minorHAnsi" w:cstheme="minorHAnsi"/>
          <w:lang w:eastAsia="de-CH"/>
        </w:rPr>
        <w:t xml:space="preserve">(irdischen) </w:t>
      </w:r>
      <w:r>
        <w:rPr>
          <w:rFonts w:asciiTheme="minorHAnsi" w:hAnsiTheme="minorHAnsi" w:cstheme="minorHAnsi"/>
          <w:lang w:eastAsia="de-CH"/>
        </w:rPr>
        <w:t>Reiches und des Königs</w:t>
      </w:r>
    </w:p>
    <w:p w14:paraId="60B028A9" w14:textId="39A76733" w:rsidR="00541219" w:rsidRDefault="00541219" w:rsidP="009F384F">
      <w:pPr>
        <w:autoSpaceDE w:val="0"/>
        <w:autoSpaceDN w:val="0"/>
        <w:adjustRightInd w:val="0"/>
        <w:rPr>
          <w:rFonts w:asciiTheme="minorHAnsi" w:hAnsiTheme="minorHAnsi" w:cstheme="minorHAnsi"/>
          <w:lang w:eastAsia="de-CH"/>
        </w:rPr>
      </w:pPr>
      <w:r>
        <w:rPr>
          <w:rFonts w:asciiTheme="minorHAnsi" w:hAnsiTheme="minorHAnsi" w:cstheme="minorHAnsi"/>
          <w:lang w:eastAsia="de-CH"/>
        </w:rPr>
        <w:tab/>
      </w:r>
      <w:r>
        <w:rPr>
          <w:rFonts w:asciiTheme="minorHAnsi" w:hAnsiTheme="minorHAnsi" w:cstheme="minorHAnsi"/>
          <w:lang w:eastAsia="de-CH"/>
        </w:rPr>
        <w:tab/>
        <w:t>(Erfüllung des Bundes mit David)</w:t>
      </w:r>
    </w:p>
    <w:p w14:paraId="37C3ABBF" w14:textId="44A68FCE" w:rsidR="00541219" w:rsidRDefault="00541219" w:rsidP="009F384F">
      <w:pPr>
        <w:autoSpaceDE w:val="0"/>
        <w:autoSpaceDN w:val="0"/>
        <w:adjustRightInd w:val="0"/>
        <w:rPr>
          <w:rFonts w:asciiTheme="minorHAnsi" w:hAnsiTheme="minorHAnsi" w:cstheme="minorHAnsi"/>
          <w:lang w:eastAsia="de-CH"/>
        </w:rPr>
      </w:pPr>
    </w:p>
    <w:p w14:paraId="2F883A3C" w14:textId="2DFCF28C" w:rsidR="0025212E" w:rsidRDefault="0025212E" w:rsidP="009F384F">
      <w:pPr>
        <w:autoSpaceDE w:val="0"/>
        <w:autoSpaceDN w:val="0"/>
        <w:adjustRightInd w:val="0"/>
        <w:rPr>
          <w:rFonts w:asciiTheme="minorHAnsi" w:hAnsiTheme="minorHAnsi" w:cstheme="minorHAnsi"/>
          <w:lang w:eastAsia="de-CH"/>
        </w:rPr>
      </w:pPr>
      <w:r>
        <w:rPr>
          <w:rFonts w:asciiTheme="minorHAnsi" w:hAnsiTheme="minorHAnsi" w:cstheme="minorHAnsi"/>
          <w:lang w:eastAsia="de-CH"/>
        </w:rPr>
        <w:t>Kp. 13-28:</w:t>
      </w:r>
      <w:r>
        <w:rPr>
          <w:rFonts w:asciiTheme="minorHAnsi" w:hAnsiTheme="minorHAnsi" w:cstheme="minorHAnsi"/>
          <w:lang w:eastAsia="de-CH"/>
        </w:rPr>
        <w:tab/>
        <w:t>Hinwendung zu den Nationen | das Geheimnis-Reich | Missionsbefehl</w:t>
      </w:r>
    </w:p>
    <w:p w14:paraId="07C10654" w14:textId="08200DC2" w:rsidR="00541219" w:rsidRDefault="00541219" w:rsidP="009F384F">
      <w:pPr>
        <w:autoSpaceDE w:val="0"/>
        <w:autoSpaceDN w:val="0"/>
        <w:adjustRightInd w:val="0"/>
        <w:rPr>
          <w:rFonts w:asciiTheme="minorHAnsi" w:hAnsiTheme="minorHAnsi" w:cstheme="minorHAnsi"/>
          <w:lang w:eastAsia="de-CH"/>
        </w:rPr>
      </w:pPr>
      <w:r>
        <w:rPr>
          <w:rFonts w:asciiTheme="minorHAnsi" w:hAnsiTheme="minorHAnsi" w:cstheme="minorHAnsi"/>
          <w:lang w:eastAsia="de-CH"/>
        </w:rPr>
        <w:tab/>
      </w:r>
      <w:r>
        <w:rPr>
          <w:rFonts w:asciiTheme="minorHAnsi" w:hAnsiTheme="minorHAnsi" w:cstheme="minorHAnsi"/>
          <w:lang w:eastAsia="de-CH"/>
        </w:rPr>
        <w:tab/>
        <w:t>(Erfüllung des Bundes mit Abraham)</w:t>
      </w:r>
    </w:p>
    <w:p w14:paraId="1342C802" w14:textId="494E6505" w:rsidR="0025212E" w:rsidRDefault="0025212E" w:rsidP="009F384F">
      <w:pPr>
        <w:autoSpaceDE w:val="0"/>
        <w:autoSpaceDN w:val="0"/>
        <w:adjustRightInd w:val="0"/>
        <w:rPr>
          <w:rFonts w:asciiTheme="minorHAnsi" w:hAnsiTheme="minorHAnsi" w:cstheme="minorHAnsi"/>
          <w:lang w:eastAsia="de-CH"/>
        </w:rPr>
      </w:pPr>
    </w:p>
    <w:p w14:paraId="3630AD35" w14:textId="7E63C732" w:rsidR="0025212E" w:rsidRDefault="006123EF" w:rsidP="0025212E">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Kern des Mt bilden f</w:t>
      </w:r>
      <w:r w:rsidR="0025212E" w:rsidRPr="00DE703A">
        <w:rPr>
          <w:rFonts w:asciiTheme="minorHAnsi" w:hAnsiTheme="minorHAnsi" w:cstheme="minorHAnsi"/>
          <w:lang w:val="de-CH" w:eastAsia="de-CH"/>
        </w:rPr>
        <w:t>ünf Reden von Jesus, die alle mit einer ähnlichen Formulierung enden:</w:t>
      </w:r>
      <w:r w:rsidR="0025212E" w:rsidRPr="003406C6">
        <w:rPr>
          <w:rFonts w:asciiTheme="minorHAnsi" w:hAnsiTheme="minorHAnsi" w:cstheme="minorHAnsi"/>
          <w:i/>
          <w:iCs/>
          <w:lang w:val="de-CH" w:eastAsia="de-CH"/>
        </w:rPr>
        <w:t xml:space="preserve"> „</w:t>
      </w:r>
      <w:r w:rsidR="003406C6" w:rsidRPr="003406C6">
        <w:rPr>
          <w:rFonts w:asciiTheme="minorHAnsi" w:hAnsiTheme="minorHAnsi" w:cstheme="minorHAnsi"/>
          <w:i/>
          <w:iCs/>
          <w:lang w:val="de-CH" w:eastAsia="de-CH"/>
        </w:rPr>
        <w:t>Und es geschah, als Jesus diese Worte vollendet hatte</w:t>
      </w:r>
      <w:r w:rsidR="0025212E" w:rsidRPr="003406C6">
        <w:rPr>
          <w:rFonts w:asciiTheme="minorHAnsi" w:hAnsiTheme="minorHAnsi" w:cstheme="minorHAnsi"/>
          <w:i/>
          <w:iCs/>
          <w:lang w:val="de-CH" w:eastAsia="de-CH"/>
        </w:rPr>
        <w:t xml:space="preserve">...“ </w:t>
      </w:r>
      <w:r w:rsidR="0025212E" w:rsidRPr="00DE703A">
        <w:rPr>
          <w:rFonts w:asciiTheme="minorHAnsi" w:hAnsiTheme="minorHAnsi" w:cstheme="minorHAnsi"/>
          <w:b/>
          <w:lang w:val="de-CH" w:eastAsia="de-CH"/>
        </w:rPr>
        <w:t>(7,28; 11,1; 13,53; 19,1; 26,1</w:t>
      </w:r>
      <w:r w:rsidR="0025212E" w:rsidRPr="00DE703A">
        <w:rPr>
          <w:rFonts w:asciiTheme="minorHAnsi" w:hAnsiTheme="minorHAnsi" w:cstheme="minorHAnsi"/>
          <w:lang w:val="de-CH" w:eastAsia="de-CH"/>
        </w:rPr>
        <w:t>). Dadurch ergibt sich eine natürliche Gliederung in fünf Abschnitte, die jeweils aus einem Erzählteil und einem Redeteil bestehen. Vervollständigt werden diese Abschnitte von einer Einleitung und einem Schlussteil, der zum Höhepunkt des Evangeliums führt.</w:t>
      </w:r>
    </w:p>
    <w:p w14:paraId="73FFB37F" w14:textId="54DDD31B" w:rsidR="00381F6B" w:rsidRPr="00381F6B" w:rsidRDefault="00FA0534" w:rsidP="0025212E">
      <w:pPr>
        <w:autoSpaceDE w:val="0"/>
        <w:autoSpaceDN w:val="0"/>
        <w:adjustRightInd w:val="0"/>
        <w:rPr>
          <w:rFonts w:asciiTheme="minorHAnsi" w:hAnsiTheme="minorHAnsi" w:cstheme="minorHAnsi"/>
          <w:sz w:val="16"/>
          <w:szCs w:val="16"/>
          <w:lang w:val="de-CH" w:eastAsia="de-CH"/>
        </w:rPr>
      </w:pPr>
      <w:r>
        <w:rPr>
          <w:noProof/>
        </w:rPr>
        <w:drawing>
          <wp:anchor distT="0" distB="0" distL="114300" distR="114300" simplePos="0" relativeHeight="251658240" behindDoc="0" locked="0" layoutInCell="1" allowOverlap="1" wp14:anchorId="7B1EE544" wp14:editId="2ED87FAE">
            <wp:simplePos x="0" y="0"/>
            <wp:positionH relativeFrom="margin">
              <wp:posOffset>-45220</wp:posOffset>
            </wp:positionH>
            <wp:positionV relativeFrom="paragraph">
              <wp:posOffset>122352</wp:posOffset>
            </wp:positionV>
            <wp:extent cx="6349234" cy="3571997"/>
            <wp:effectExtent l="0" t="0" r="0" b="0"/>
            <wp:wrapNone/>
            <wp:docPr id="3" name="Grafik 2">
              <a:extLst xmlns:a="http://schemas.openxmlformats.org/drawingml/2006/main">
                <a:ext uri="{FF2B5EF4-FFF2-40B4-BE49-F238E27FC236}">
                  <a16:creationId xmlns:a16="http://schemas.microsoft.com/office/drawing/2014/main" id="{EC440C1A-A0B3-DDF9-1429-6C0F72B969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EC440C1A-A0B3-DDF9-1429-6C0F72B9690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8089" cy="3588231"/>
                    </a:xfrm>
                    <a:prstGeom prst="rect">
                      <a:avLst/>
                    </a:prstGeom>
                  </pic:spPr>
                </pic:pic>
              </a:graphicData>
            </a:graphic>
            <wp14:sizeRelH relativeFrom="margin">
              <wp14:pctWidth>0</wp14:pctWidth>
            </wp14:sizeRelH>
            <wp14:sizeRelV relativeFrom="margin">
              <wp14:pctHeight>0</wp14:pctHeight>
            </wp14:sizeRelV>
          </wp:anchor>
        </w:drawing>
      </w:r>
    </w:p>
    <w:p w14:paraId="4D3BC1D2" w14:textId="63807652" w:rsidR="0094147F" w:rsidRDefault="0094147F" w:rsidP="0025212E">
      <w:pPr>
        <w:autoSpaceDE w:val="0"/>
        <w:autoSpaceDN w:val="0"/>
        <w:adjustRightInd w:val="0"/>
        <w:rPr>
          <w:rFonts w:asciiTheme="minorHAnsi" w:hAnsiTheme="minorHAnsi" w:cstheme="minorHAnsi"/>
          <w:lang w:val="de-CH" w:eastAsia="de-CH"/>
        </w:rPr>
      </w:pPr>
    </w:p>
    <w:p w14:paraId="19AE935E" w14:textId="0D485FA6" w:rsidR="00824285" w:rsidRDefault="00824285" w:rsidP="0025212E">
      <w:pPr>
        <w:autoSpaceDE w:val="0"/>
        <w:autoSpaceDN w:val="0"/>
        <w:adjustRightInd w:val="0"/>
        <w:rPr>
          <w:rFonts w:asciiTheme="minorHAnsi" w:hAnsiTheme="minorHAnsi" w:cstheme="minorHAnsi"/>
          <w:lang w:val="de-CH" w:eastAsia="de-CH"/>
        </w:rPr>
      </w:pPr>
    </w:p>
    <w:p w14:paraId="26BBA265" w14:textId="31828EF1" w:rsidR="00824285" w:rsidRDefault="00824285" w:rsidP="0025212E">
      <w:pPr>
        <w:autoSpaceDE w:val="0"/>
        <w:autoSpaceDN w:val="0"/>
        <w:adjustRightInd w:val="0"/>
        <w:rPr>
          <w:rFonts w:asciiTheme="minorHAnsi" w:hAnsiTheme="minorHAnsi" w:cstheme="minorHAnsi"/>
          <w:lang w:val="de-CH" w:eastAsia="de-CH"/>
        </w:rPr>
      </w:pPr>
    </w:p>
    <w:p w14:paraId="668F3462" w14:textId="773FC835" w:rsidR="00824285" w:rsidRDefault="00824285" w:rsidP="0025212E">
      <w:pPr>
        <w:autoSpaceDE w:val="0"/>
        <w:autoSpaceDN w:val="0"/>
        <w:adjustRightInd w:val="0"/>
        <w:rPr>
          <w:rFonts w:asciiTheme="minorHAnsi" w:hAnsiTheme="minorHAnsi" w:cstheme="minorHAnsi"/>
          <w:lang w:val="de-CH" w:eastAsia="de-CH"/>
        </w:rPr>
      </w:pPr>
    </w:p>
    <w:p w14:paraId="181724E7" w14:textId="44523F91" w:rsidR="00824285" w:rsidRDefault="00824285" w:rsidP="0025212E">
      <w:pPr>
        <w:autoSpaceDE w:val="0"/>
        <w:autoSpaceDN w:val="0"/>
        <w:adjustRightInd w:val="0"/>
        <w:rPr>
          <w:rFonts w:asciiTheme="minorHAnsi" w:hAnsiTheme="minorHAnsi" w:cstheme="minorHAnsi"/>
          <w:lang w:val="de-CH" w:eastAsia="de-CH"/>
        </w:rPr>
      </w:pPr>
    </w:p>
    <w:p w14:paraId="610E1773" w14:textId="5EEA1BA8" w:rsidR="00824285" w:rsidRDefault="00824285" w:rsidP="0025212E">
      <w:pPr>
        <w:autoSpaceDE w:val="0"/>
        <w:autoSpaceDN w:val="0"/>
        <w:adjustRightInd w:val="0"/>
        <w:rPr>
          <w:rFonts w:asciiTheme="minorHAnsi" w:hAnsiTheme="minorHAnsi" w:cstheme="minorHAnsi"/>
          <w:lang w:val="de-CH" w:eastAsia="de-CH"/>
        </w:rPr>
      </w:pPr>
    </w:p>
    <w:p w14:paraId="3523568E" w14:textId="4B4A5B53" w:rsidR="00824285" w:rsidRDefault="00824285" w:rsidP="0025212E">
      <w:pPr>
        <w:autoSpaceDE w:val="0"/>
        <w:autoSpaceDN w:val="0"/>
        <w:adjustRightInd w:val="0"/>
        <w:rPr>
          <w:rFonts w:asciiTheme="minorHAnsi" w:hAnsiTheme="minorHAnsi" w:cstheme="minorHAnsi"/>
          <w:lang w:val="de-CH" w:eastAsia="de-CH"/>
        </w:rPr>
      </w:pPr>
    </w:p>
    <w:p w14:paraId="00EAA72B" w14:textId="24582DEF" w:rsidR="00824285" w:rsidRDefault="00824285" w:rsidP="0025212E">
      <w:pPr>
        <w:autoSpaceDE w:val="0"/>
        <w:autoSpaceDN w:val="0"/>
        <w:adjustRightInd w:val="0"/>
        <w:rPr>
          <w:rFonts w:asciiTheme="minorHAnsi" w:hAnsiTheme="minorHAnsi" w:cstheme="minorHAnsi"/>
          <w:lang w:val="de-CH" w:eastAsia="de-CH"/>
        </w:rPr>
      </w:pPr>
    </w:p>
    <w:p w14:paraId="5966C598" w14:textId="2D34D7C0" w:rsidR="00824285" w:rsidRDefault="00824285" w:rsidP="0025212E">
      <w:pPr>
        <w:autoSpaceDE w:val="0"/>
        <w:autoSpaceDN w:val="0"/>
        <w:adjustRightInd w:val="0"/>
        <w:rPr>
          <w:rFonts w:asciiTheme="minorHAnsi" w:hAnsiTheme="minorHAnsi" w:cstheme="minorHAnsi"/>
          <w:lang w:val="de-CH" w:eastAsia="de-CH"/>
        </w:rPr>
      </w:pPr>
    </w:p>
    <w:p w14:paraId="51386AE2" w14:textId="7C6936DD" w:rsidR="00824285" w:rsidRDefault="00824285" w:rsidP="0025212E">
      <w:pPr>
        <w:autoSpaceDE w:val="0"/>
        <w:autoSpaceDN w:val="0"/>
        <w:adjustRightInd w:val="0"/>
        <w:rPr>
          <w:rFonts w:asciiTheme="minorHAnsi" w:hAnsiTheme="minorHAnsi" w:cstheme="minorHAnsi"/>
          <w:lang w:val="de-CH" w:eastAsia="de-CH"/>
        </w:rPr>
      </w:pPr>
    </w:p>
    <w:p w14:paraId="6B6AC986" w14:textId="77777777" w:rsidR="00824285" w:rsidRPr="00DE703A" w:rsidRDefault="00824285" w:rsidP="0025212E">
      <w:pPr>
        <w:autoSpaceDE w:val="0"/>
        <w:autoSpaceDN w:val="0"/>
        <w:adjustRightInd w:val="0"/>
        <w:rPr>
          <w:rFonts w:asciiTheme="minorHAnsi" w:hAnsiTheme="minorHAnsi" w:cstheme="minorHAnsi"/>
          <w:lang w:val="de-CH" w:eastAsia="de-CH"/>
        </w:rPr>
      </w:pPr>
    </w:p>
    <w:p w14:paraId="1114B2D4" w14:textId="1F63C2DA" w:rsidR="00824285" w:rsidRDefault="00824285" w:rsidP="009F384F">
      <w:pPr>
        <w:autoSpaceDE w:val="0"/>
        <w:autoSpaceDN w:val="0"/>
        <w:adjustRightInd w:val="0"/>
        <w:rPr>
          <w:rFonts w:asciiTheme="minorHAnsi" w:hAnsiTheme="minorHAnsi" w:cstheme="minorHAnsi"/>
          <w:lang w:eastAsia="de-CH"/>
        </w:rPr>
      </w:pPr>
    </w:p>
    <w:p w14:paraId="14001F18" w14:textId="31DC494E" w:rsidR="00824285" w:rsidRDefault="00824285" w:rsidP="009F384F">
      <w:pPr>
        <w:autoSpaceDE w:val="0"/>
        <w:autoSpaceDN w:val="0"/>
        <w:adjustRightInd w:val="0"/>
        <w:rPr>
          <w:rFonts w:asciiTheme="minorHAnsi" w:hAnsiTheme="minorHAnsi" w:cstheme="minorHAnsi"/>
          <w:lang w:eastAsia="de-CH"/>
        </w:rPr>
      </w:pPr>
    </w:p>
    <w:p w14:paraId="47A21E91" w14:textId="290D4BC4" w:rsidR="00824285" w:rsidRDefault="00824285" w:rsidP="009F384F">
      <w:pPr>
        <w:autoSpaceDE w:val="0"/>
        <w:autoSpaceDN w:val="0"/>
        <w:adjustRightInd w:val="0"/>
        <w:rPr>
          <w:rFonts w:asciiTheme="minorHAnsi" w:hAnsiTheme="minorHAnsi" w:cstheme="minorHAnsi"/>
          <w:lang w:eastAsia="de-CH"/>
        </w:rPr>
      </w:pPr>
    </w:p>
    <w:p w14:paraId="6BA46E44" w14:textId="14453012" w:rsidR="00824285" w:rsidRDefault="00824285" w:rsidP="009F384F">
      <w:pPr>
        <w:autoSpaceDE w:val="0"/>
        <w:autoSpaceDN w:val="0"/>
        <w:adjustRightInd w:val="0"/>
        <w:rPr>
          <w:rFonts w:asciiTheme="minorHAnsi" w:hAnsiTheme="minorHAnsi" w:cstheme="minorHAnsi"/>
          <w:lang w:eastAsia="de-CH"/>
        </w:rPr>
      </w:pPr>
    </w:p>
    <w:p w14:paraId="5CC4DE34" w14:textId="5D5669A5" w:rsidR="00824285" w:rsidRDefault="00824285" w:rsidP="009F384F">
      <w:pPr>
        <w:autoSpaceDE w:val="0"/>
        <w:autoSpaceDN w:val="0"/>
        <w:adjustRightInd w:val="0"/>
        <w:rPr>
          <w:rFonts w:asciiTheme="minorHAnsi" w:hAnsiTheme="minorHAnsi" w:cstheme="minorHAnsi"/>
          <w:lang w:eastAsia="de-CH"/>
        </w:rPr>
      </w:pPr>
    </w:p>
    <w:p w14:paraId="570AA4F8" w14:textId="5E20627A" w:rsidR="00824285" w:rsidRDefault="00824285" w:rsidP="009F384F">
      <w:pPr>
        <w:autoSpaceDE w:val="0"/>
        <w:autoSpaceDN w:val="0"/>
        <w:adjustRightInd w:val="0"/>
        <w:rPr>
          <w:rFonts w:asciiTheme="minorHAnsi" w:hAnsiTheme="minorHAnsi" w:cstheme="minorHAnsi"/>
          <w:lang w:eastAsia="de-CH"/>
        </w:rPr>
      </w:pPr>
    </w:p>
    <w:sectPr w:rsidR="00824285"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4ACA" w14:textId="77777777" w:rsidR="004763C0" w:rsidRDefault="004763C0" w:rsidP="00CC1E51">
      <w:r>
        <w:separator/>
      </w:r>
    </w:p>
  </w:endnote>
  <w:endnote w:type="continuationSeparator" w:id="0">
    <w:p w14:paraId="6A1E8691" w14:textId="77777777" w:rsidR="004763C0" w:rsidRDefault="004763C0"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0F67" w14:textId="77777777" w:rsidR="004763C0" w:rsidRDefault="004763C0" w:rsidP="00CC1E51">
      <w:r>
        <w:separator/>
      </w:r>
    </w:p>
  </w:footnote>
  <w:footnote w:type="continuationSeparator" w:id="0">
    <w:p w14:paraId="146B379F" w14:textId="77777777" w:rsidR="004763C0" w:rsidRDefault="004763C0"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22583102">
    <w:abstractNumId w:val="12"/>
  </w:num>
  <w:num w:numId="2" w16cid:durableId="1396900803">
    <w:abstractNumId w:val="6"/>
  </w:num>
  <w:num w:numId="3" w16cid:durableId="1640110462">
    <w:abstractNumId w:val="3"/>
  </w:num>
  <w:num w:numId="4" w16cid:durableId="76754438">
    <w:abstractNumId w:val="5"/>
  </w:num>
  <w:num w:numId="5" w16cid:durableId="595675876">
    <w:abstractNumId w:val="9"/>
  </w:num>
  <w:num w:numId="6" w16cid:durableId="515079807">
    <w:abstractNumId w:val="7"/>
  </w:num>
  <w:num w:numId="7" w16cid:durableId="1950116822">
    <w:abstractNumId w:val="4"/>
  </w:num>
  <w:num w:numId="8" w16cid:durableId="1613439345">
    <w:abstractNumId w:val="0"/>
  </w:num>
  <w:num w:numId="9" w16cid:durableId="503478725">
    <w:abstractNumId w:val="10"/>
  </w:num>
  <w:num w:numId="10" w16cid:durableId="597836036">
    <w:abstractNumId w:val="1"/>
  </w:num>
  <w:num w:numId="11" w16cid:durableId="708728845">
    <w:abstractNumId w:val="11"/>
  </w:num>
  <w:num w:numId="12" w16cid:durableId="1318722717">
    <w:abstractNumId w:val="8"/>
  </w:num>
  <w:num w:numId="13" w16cid:durableId="494265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78E5"/>
    <w:rsid w:val="00007906"/>
    <w:rsid w:val="00007D6A"/>
    <w:rsid w:val="00010824"/>
    <w:rsid w:val="00011719"/>
    <w:rsid w:val="000143AC"/>
    <w:rsid w:val="00014933"/>
    <w:rsid w:val="00020E00"/>
    <w:rsid w:val="000211F5"/>
    <w:rsid w:val="00021205"/>
    <w:rsid w:val="00021603"/>
    <w:rsid w:val="00021649"/>
    <w:rsid w:val="00023A82"/>
    <w:rsid w:val="00023C41"/>
    <w:rsid w:val="00023DF0"/>
    <w:rsid w:val="0002481B"/>
    <w:rsid w:val="00026828"/>
    <w:rsid w:val="0003063C"/>
    <w:rsid w:val="00030A94"/>
    <w:rsid w:val="00031BDE"/>
    <w:rsid w:val="00031D5E"/>
    <w:rsid w:val="0003283E"/>
    <w:rsid w:val="000341FC"/>
    <w:rsid w:val="00034721"/>
    <w:rsid w:val="000366A6"/>
    <w:rsid w:val="000369EB"/>
    <w:rsid w:val="00036C2B"/>
    <w:rsid w:val="0004064C"/>
    <w:rsid w:val="00041AE5"/>
    <w:rsid w:val="000421D2"/>
    <w:rsid w:val="00042F93"/>
    <w:rsid w:val="00043F63"/>
    <w:rsid w:val="00044A5C"/>
    <w:rsid w:val="00045201"/>
    <w:rsid w:val="00047B66"/>
    <w:rsid w:val="00047EA9"/>
    <w:rsid w:val="00051372"/>
    <w:rsid w:val="0005140F"/>
    <w:rsid w:val="000517F0"/>
    <w:rsid w:val="00052266"/>
    <w:rsid w:val="00052786"/>
    <w:rsid w:val="0005282A"/>
    <w:rsid w:val="00052E06"/>
    <w:rsid w:val="00053889"/>
    <w:rsid w:val="00054388"/>
    <w:rsid w:val="000543B3"/>
    <w:rsid w:val="0005685A"/>
    <w:rsid w:val="000574EE"/>
    <w:rsid w:val="000611EC"/>
    <w:rsid w:val="0006173D"/>
    <w:rsid w:val="000619BB"/>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221"/>
    <w:rsid w:val="0008139F"/>
    <w:rsid w:val="0008155A"/>
    <w:rsid w:val="00082D9A"/>
    <w:rsid w:val="00082E82"/>
    <w:rsid w:val="00082FEA"/>
    <w:rsid w:val="00083338"/>
    <w:rsid w:val="000847C3"/>
    <w:rsid w:val="00086AEC"/>
    <w:rsid w:val="00086AFA"/>
    <w:rsid w:val="00090372"/>
    <w:rsid w:val="000914E7"/>
    <w:rsid w:val="00092991"/>
    <w:rsid w:val="0009319B"/>
    <w:rsid w:val="00095A89"/>
    <w:rsid w:val="00096909"/>
    <w:rsid w:val="00096932"/>
    <w:rsid w:val="000A02C5"/>
    <w:rsid w:val="000A0E42"/>
    <w:rsid w:val="000A2220"/>
    <w:rsid w:val="000A40A8"/>
    <w:rsid w:val="000A4327"/>
    <w:rsid w:val="000A56D6"/>
    <w:rsid w:val="000A6DA1"/>
    <w:rsid w:val="000B1974"/>
    <w:rsid w:val="000B1ADD"/>
    <w:rsid w:val="000B1F46"/>
    <w:rsid w:val="000B2328"/>
    <w:rsid w:val="000B2DB3"/>
    <w:rsid w:val="000B2E19"/>
    <w:rsid w:val="000B2FFD"/>
    <w:rsid w:val="000B327E"/>
    <w:rsid w:val="000B4FDD"/>
    <w:rsid w:val="000B53A9"/>
    <w:rsid w:val="000B53BC"/>
    <w:rsid w:val="000B5686"/>
    <w:rsid w:val="000B6006"/>
    <w:rsid w:val="000B6F61"/>
    <w:rsid w:val="000B7431"/>
    <w:rsid w:val="000C142F"/>
    <w:rsid w:val="000C1550"/>
    <w:rsid w:val="000C1C13"/>
    <w:rsid w:val="000C3004"/>
    <w:rsid w:val="000C3082"/>
    <w:rsid w:val="000C39FC"/>
    <w:rsid w:val="000C4631"/>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E14DE"/>
    <w:rsid w:val="000E1B70"/>
    <w:rsid w:val="000E3DA9"/>
    <w:rsid w:val="000E40A8"/>
    <w:rsid w:val="000E7099"/>
    <w:rsid w:val="000F020C"/>
    <w:rsid w:val="000F05AB"/>
    <w:rsid w:val="000F1EC8"/>
    <w:rsid w:val="00101318"/>
    <w:rsid w:val="001014EC"/>
    <w:rsid w:val="00101CC7"/>
    <w:rsid w:val="00102DBF"/>
    <w:rsid w:val="00103ED4"/>
    <w:rsid w:val="00104478"/>
    <w:rsid w:val="0010467D"/>
    <w:rsid w:val="00107436"/>
    <w:rsid w:val="00107A23"/>
    <w:rsid w:val="00107B99"/>
    <w:rsid w:val="00110CCD"/>
    <w:rsid w:val="00110D4D"/>
    <w:rsid w:val="00111452"/>
    <w:rsid w:val="00111584"/>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AF7"/>
    <w:rsid w:val="00132D34"/>
    <w:rsid w:val="00134DF1"/>
    <w:rsid w:val="0013567F"/>
    <w:rsid w:val="00135A2D"/>
    <w:rsid w:val="00135B6E"/>
    <w:rsid w:val="00136083"/>
    <w:rsid w:val="00136A50"/>
    <w:rsid w:val="00137055"/>
    <w:rsid w:val="00137B93"/>
    <w:rsid w:val="00137C80"/>
    <w:rsid w:val="00140383"/>
    <w:rsid w:val="0014065B"/>
    <w:rsid w:val="00140BBB"/>
    <w:rsid w:val="001446B2"/>
    <w:rsid w:val="00145729"/>
    <w:rsid w:val="00146253"/>
    <w:rsid w:val="00147215"/>
    <w:rsid w:val="00150026"/>
    <w:rsid w:val="001506CD"/>
    <w:rsid w:val="0015097D"/>
    <w:rsid w:val="001509B0"/>
    <w:rsid w:val="001528C7"/>
    <w:rsid w:val="00154099"/>
    <w:rsid w:val="00154FAB"/>
    <w:rsid w:val="00154FC7"/>
    <w:rsid w:val="001562EF"/>
    <w:rsid w:val="00156AE3"/>
    <w:rsid w:val="00157320"/>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340"/>
    <w:rsid w:val="0016702F"/>
    <w:rsid w:val="001673A6"/>
    <w:rsid w:val="001674FC"/>
    <w:rsid w:val="0016792E"/>
    <w:rsid w:val="00167D06"/>
    <w:rsid w:val="00167D25"/>
    <w:rsid w:val="00170BA8"/>
    <w:rsid w:val="00170F09"/>
    <w:rsid w:val="00172844"/>
    <w:rsid w:val="00172FD0"/>
    <w:rsid w:val="0017367C"/>
    <w:rsid w:val="00174329"/>
    <w:rsid w:val="00174662"/>
    <w:rsid w:val="00175C2E"/>
    <w:rsid w:val="00176759"/>
    <w:rsid w:val="00176DB8"/>
    <w:rsid w:val="00176E38"/>
    <w:rsid w:val="00177229"/>
    <w:rsid w:val="00180457"/>
    <w:rsid w:val="00181A48"/>
    <w:rsid w:val="001838A7"/>
    <w:rsid w:val="00183DD1"/>
    <w:rsid w:val="00184488"/>
    <w:rsid w:val="00184834"/>
    <w:rsid w:val="0018532D"/>
    <w:rsid w:val="00187BFE"/>
    <w:rsid w:val="001902C7"/>
    <w:rsid w:val="00191E90"/>
    <w:rsid w:val="00191FD9"/>
    <w:rsid w:val="00192D76"/>
    <w:rsid w:val="001977BB"/>
    <w:rsid w:val="001978F9"/>
    <w:rsid w:val="00197BFC"/>
    <w:rsid w:val="001A0525"/>
    <w:rsid w:val="001A176D"/>
    <w:rsid w:val="001A38C7"/>
    <w:rsid w:val="001A5884"/>
    <w:rsid w:val="001A70CB"/>
    <w:rsid w:val="001A7B4E"/>
    <w:rsid w:val="001B0400"/>
    <w:rsid w:val="001B1396"/>
    <w:rsid w:val="001B1D58"/>
    <w:rsid w:val="001B522B"/>
    <w:rsid w:val="001B543C"/>
    <w:rsid w:val="001B7937"/>
    <w:rsid w:val="001B7CC5"/>
    <w:rsid w:val="001C0227"/>
    <w:rsid w:val="001C134B"/>
    <w:rsid w:val="001C2A7B"/>
    <w:rsid w:val="001C31A1"/>
    <w:rsid w:val="001C45F8"/>
    <w:rsid w:val="001C5097"/>
    <w:rsid w:val="001C514F"/>
    <w:rsid w:val="001C6B3D"/>
    <w:rsid w:val="001C7001"/>
    <w:rsid w:val="001C7FC4"/>
    <w:rsid w:val="001D0645"/>
    <w:rsid w:val="001D144B"/>
    <w:rsid w:val="001D2CF0"/>
    <w:rsid w:val="001D345A"/>
    <w:rsid w:val="001D6A28"/>
    <w:rsid w:val="001D7868"/>
    <w:rsid w:val="001E07AC"/>
    <w:rsid w:val="001E101E"/>
    <w:rsid w:val="001E2A60"/>
    <w:rsid w:val="001E2B7F"/>
    <w:rsid w:val="001E2C78"/>
    <w:rsid w:val="001E4C41"/>
    <w:rsid w:val="001E6565"/>
    <w:rsid w:val="001E7770"/>
    <w:rsid w:val="001F0BCF"/>
    <w:rsid w:val="001F1900"/>
    <w:rsid w:val="001F2BE1"/>
    <w:rsid w:val="001F47D0"/>
    <w:rsid w:val="001F4EFE"/>
    <w:rsid w:val="001F5210"/>
    <w:rsid w:val="001F562F"/>
    <w:rsid w:val="001F5A4E"/>
    <w:rsid w:val="001F5BF0"/>
    <w:rsid w:val="001F5DDE"/>
    <w:rsid w:val="001F690A"/>
    <w:rsid w:val="001F6FDE"/>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21D3"/>
    <w:rsid w:val="002225EA"/>
    <w:rsid w:val="00222F0B"/>
    <w:rsid w:val="002232B5"/>
    <w:rsid w:val="00223467"/>
    <w:rsid w:val="00223747"/>
    <w:rsid w:val="002244AD"/>
    <w:rsid w:val="00224D92"/>
    <w:rsid w:val="00226319"/>
    <w:rsid w:val="00226D54"/>
    <w:rsid w:val="00230012"/>
    <w:rsid w:val="00230626"/>
    <w:rsid w:val="00232AAB"/>
    <w:rsid w:val="00232BE1"/>
    <w:rsid w:val="00232E65"/>
    <w:rsid w:val="002331D9"/>
    <w:rsid w:val="00235C8A"/>
    <w:rsid w:val="0023621E"/>
    <w:rsid w:val="002411FC"/>
    <w:rsid w:val="00241CFD"/>
    <w:rsid w:val="00241F71"/>
    <w:rsid w:val="00243BC4"/>
    <w:rsid w:val="0024427B"/>
    <w:rsid w:val="002455B6"/>
    <w:rsid w:val="002459FF"/>
    <w:rsid w:val="0024676E"/>
    <w:rsid w:val="0024728B"/>
    <w:rsid w:val="00250700"/>
    <w:rsid w:val="00251B0C"/>
    <w:rsid w:val="0025212E"/>
    <w:rsid w:val="00253DE2"/>
    <w:rsid w:val="00254C59"/>
    <w:rsid w:val="002550BD"/>
    <w:rsid w:val="00255335"/>
    <w:rsid w:val="0025587B"/>
    <w:rsid w:val="00256F6E"/>
    <w:rsid w:val="0025774B"/>
    <w:rsid w:val="00257DD4"/>
    <w:rsid w:val="00260BE9"/>
    <w:rsid w:val="00260C7C"/>
    <w:rsid w:val="00261315"/>
    <w:rsid w:val="002621AA"/>
    <w:rsid w:val="002629C0"/>
    <w:rsid w:val="00263025"/>
    <w:rsid w:val="0026331E"/>
    <w:rsid w:val="0026430D"/>
    <w:rsid w:val="00264975"/>
    <w:rsid w:val="00264B01"/>
    <w:rsid w:val="002664D8"/>
    <w:rsid w:val="002671EA"/>
    <w:rsid w:val="002705A8"/>
    <w:rsid w:val="002708D6"/>
    <w:rsid w:val="00271279"/>
    <w:rsid w:val="00271F42"/>
    <w:rsid w:val="00276F5F"/>
    <w:rsid w:val="0027776B"/>
    <w:rsid w:val="00280856"/>
    <w:rsid w:val="00280F1B"/>
    <w:rsid w:val="00282F7B"/>
    <w:rsid w:val="00283A11"/>
    <w:rsid w:val="00283FE4"/>
    <w:rsid w:val="0028525F"/>
    <w:rsid w:val="0028638F"/>
    <w:rsid w:val="00286945"/>
    <w:rsid w:val="00286CD2"/>
    <w:rsid w:val="00286FCF"/>
    <w:rsid w:val="002873D5"/>
    <w:rsid w:val="00290192"/>
    <w:rsid w:val="002907F7"/>
    <w:rsid w:val="00291A1B"/>
    <w:rsid w:val="00293D3F"/>
    <w:rsid w:val="00295378"/>
    <w:rsid w:val="00296145"/>
    <w:rsid w:val="00297FEE"/>
    <w:rsid w:val="002A04BE"/>
    <w:rsid w:val="002A3A6A"/>
    <w:rsid w:val="002A58E3"/>
    <w:rsid w:val="002A61DD"/>
    <w:rsid w:val="002B0657"/>
    <w:rsid w:val="002B35F3"/>
    <w:rsid w:val="002B370E"/>
    <w:rsid w:val="002B3B6B"/>
    <w:rsid w:val="002B4A94"/>
    <w:rsid w:val="002B5096"/>
    <w:rsid w:val="002B5DB9"/>
    <w:rsid w:val="002B6D6A"/>
    <w:rsid w:val="002C0366"/>
    <w:rsid w:val="002C1421"/>
    <w:rsid w:val="002C3297"/>
    <w:rsid w:val="002C3DB2"/>
    <w:rsid w:val="002C3DCD"/>
    <w:rsid w:val="002C491E"/>
    <w:rsid w:val="002C4BD1"/>
    <w:rsid w:val="002C729E"/>
    <w:rsid w:val="002C7594"/>
    <w:rsid w:val="002C761F"/>
    <w:rsid w:val="002C7854"/>
    <w:rsid w:val="002D0483"/>
    <w:rsid w:val="002D2A49"/>
    <w:rsid w:val="002D3DFD"/>
    <w:rsid w:val="002D47E4"/>
    <w:rsid w:val="002D5D0C"/>
    <w:rsid w:val="002D6A12"/>
    <w:rsid w:val="002E0003"/>
    <w:rsid w:val="002E0439"/>
    <w:rsid w:val="002E0846"/>
    <w:rsid w:val="002E104E"/>
    <w:rsid w:val="002E11D7"/>
    <w:rsid w:val="002E1645"/>
    <w:rsid w:val="002E1684"/>
    <w:rsid w:val="002E193D"/>
    <w:rsid w:val="002E3317"/>
    <w:rsid w:val="002E356B"/>
    <w:rsid w:val="002E650D"/>
    <w:rsid w:val="002E6A09"/>
    <w:rsid w:val="002E6D9D"/>
    <w:rsid w:val="002E74DA"/>
    <w:rsid w:val="002E75A6"/>
    <w:rsid w:val="002E7A40"/>
    <w:rsid w:val="002F117E"/>
    <w:rsid w:val="002F2114"/>
    <w:rsid w:val="002F3A04"/>
    <w:rsid w:val="002F4E9A"/>
    <w:rsid w:val="002F4ED4"/>
    <w:rsid w:val="002F6809"/>
    <w:rsid w:val="002F7C43"/>
    <w:rsid w:val="003015C1"/>
    <w:rsid w:val="003033F4"/>
    <w:rsid w:val="00303540"/>
    <w:rsid w:val="00304346"/>
    <w:rsid w:val="00305560"/>
    <w:rsid w:val="003060CD"/>
    <w:rsid w:val="00306610"/>
    <w:rsid w:val="003070A0"/>
    <w:rsid w:val="00311C64"/>
    <w:rsid w:val="00313027"/>
    <w:rsid w:val="00313D83"/>
    <w:rsid w:val="0031535D"/>
    <w:rsid w:val="00315EAA"/>
    <w:rsid w:val="003164B8"/>
    <w:rsid w:val="00316766"/>
    <w:rsid w:val="00316A0D"/>
    <w:rsid w:val="00316AA8"/>
    <w:rsid w:val="0031726A"/>
    <w:rsid w:val="00321E7A"/>
    <w:rsid w:val="00322143"/>
    <w:rsid w:val="003222E0"/>
    <w:rsid w:val="00322A14"/>
    <w:rsid w:val="00322F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B4D"/>
    <w:rsid w:val="00337DBD"/>
    <w:rsid w:val="00340656"/>
    <w:rsid w:val="003406C6"/>
    <w:rsid w:val="003424C6"/>
    <w:rsid w:val="00342FCA"/>
    <w:rsid w:val="00343352"/>
    <w:rsid w:val="003441FA"/>
    <w:rsid w:val="00345CF9"/>
    <w:rsid w:val="0034656F"/>
    <w:rsid w:val="00346D35"/>
    <w:rsid w:val="003475CE"/>
    <w:rsid w:val="003520CC"/>
    <w:rsid w:val="003536B0"/>
    <w:rsid w:val="00354FB7"/>
    <w:rsid w:val="003554D2"/>
    <w:rsid w:val="00356205"/>
    <w:rsid w:val="0035788B"/>
    <w:rsid w:val="00361404"/>
    <w:rsid w:val="00361C0F"/>
    <w:rsid w:val="00363147"/>
    <w:rsid w:val="0036582B"/>
    <w:rsid w:val="0036655B"/>
    <w:rsid w:val="00366703"/>
    <w:rsid w:val="003708B1"/>
    <w:rsid w:val="00370A74"/>
    <w:rsid w:val="0037189A"/>
    <w:rsid w:val="00371FC7"/>
    <w:rsid w:val="0037232A"/>
    <w:rsid w:val="00372659"/>
    <w:rsid w:val="00372C78"/>
    <w:rsid w:val="00375B2C"/>
    <w:rsid w:val="00375F3D"/>
    <w:rsid w:val="0037632C"/>
    <w:rsid w:val="00377666"/>
    <w:rsid w:val="003810D3"/>
    <w:rsid w:val="00381705"/>
    <w:rsid w:val="00381F6B"/>
    <w:rsid w:val="00382B89"/>
    <w:rsid w:val="00383D68"/>
    <w:rsid w:val="0038517D"/>
    <w:rsid w:val="003869AF"/>
    <w:rsid w:val="0039024C"/>
    <w:rsid w:val="003915D9"/>
    <w:rsid w:val="003925DF"/>
    <w:rsid w:val="00392ACC"/>
    <w:rsid w:val="00393F20"/>
    <w:rsid w:val="00393F76"/>
    <w:rsid w:val="00393FFA"/>
    <w:rsid w:val="00394F7F"/>
    <w:rsid w:val="00395069"/>
    <w:rsid w:val="00397B0E"/>
    <w:rsid w:val="003A15E8"/>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6B57"/>
    <w:rsid w:val="003B766F"/>
    <w:rsid w:val="003B7C67"/>
    <w:rsid w:val="003C0B33"/>
    <w:rsid w:val="003C0C20"/>
    <w:rsid w:val="003C0D64"/>
    <w:rsid w:val="003C1577"/>
    <w:rsid w:val="003C1D0E"/>
    <w:rsid w:val="003C49FD"/>
    <w:rsid w:val="003C5243"/>
    <w:rsid w:val="003C52DA"/>
    <w:rsid w:val="003C618C"/>
    <w:rsid w:val="003C69D9"/>
    <w:rsid w:val="003C7ABE"/>
    <w:rsid w:val="003C7CD8"/>
    <w:rsid w:val="003D0D61"/>
    <w:rsid w:val="003D1C62"/>
    <w:rsid w:val="003D1EE9"/>
    <w:rsid w:val="003D5618"/>
    <w:rsid w:val="003D5BAD"/>
    <w:rsid w:val="003D73C7"/>
    <w:rsid w:val="003D75BA"/>
    <w:rsid w:val="003D7E89"/>
    <w:rsid w:val="003E13BA"/>
    <w:rsid w:val="003E3AA7"/>
    <w:rsid w:val="003E3C65"/>
    <w:rsid w:val="003E56C2"/>
    <w:rsid w:val="003E580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60E4"/>
    <w:rsid w:val="0042765D"/>
    <w:rsid w:val="004276B3"/>
    <w:rsid w:val="00427893"/>
    <w:rsid w:val="00427CCB"/>
    <w:rsid w:val="00427E11"/>
    <w:rsid w:val="00431AC8"/>
    <w:rsid w:val="00431CC0"/>
    <w:rsid w:val="00431DEB"/>
    <w:rsid w:val="0043253A"/>
    <w:rsid w:val="00432971"/>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70F7"/>
    <w:rsid w:val="00447707"/>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54F4"/>
    <w:rsid w:val="004656E5"/>
    <w:rsid w:val="004664AB"/>
    <w:rsid w:val="004668EE"/>
    <w:rsid w:val="00466AD4"/>
    <w:rsid w:val="00470673"/>
    <w:rsid w:val="0047557A"/>
    <w:rsid w:val="004763C0"/>
    <w:rsid w:val="004800D4"/>
    <w:rsid w:val="0048018D"/>
    <w:rsid w:val="00481253"/>
    <w:rsid w:val="0048224E"/>
    <w:rsid w:val="004826C5"/>
    <w:rsid w:val="00483A3B"/>
    <w:rsid w:val="0048429F"/>
    <w:rsid w:val="00484722"/>
    <w:rsid w:val="00485CF2"/>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16E9"/>
    <w:rsid w:val="004B2FE2"/>
    <w:rsid w:val="004B3615"/>
    <w:rsid w:val="004B37A6"/>
    <w:rsid w:val="004B4D9A"/>
    <w:rsid w:val="004B532F"/>
    <w:rsid w:val="004B5CC8"/>
    <w:rsid w:val="004B5D45"/>
    <w:rsid w:val="004B64DA"/>
    <w:rsid w:val="004C00C7"/>
    <w:rsid w:val="004C11B6"/>
    <w:rsid w:val="004C168C"/>
    <w:rsid w:val="004C1D59"/>
    <w:rsid w:val="004C2785"/>
    <w:rsid w:val="004C2DBB"/>
    <w:rsid w:val="004C31B0"/>
    <w:rsid w:val="004C448E"/>
    <w:rsid w:val="004C5040"/>
    <w:rsid w:val="004D04AE"/>
    <w:rsid w:val="004D0CB8"/>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694D"/>
    <w:rsid w:val="004E755B"/>
    <w:rsid w:val="004E77CE"/>
    <w:rsid w:val="004F0029"/>
    <w:rsid w:val="004F0CDA"/>
    <w:rsid w:val="004F19E3"/>
    <w:rsid w:val="004F1A1F"/>
    <w:rsid w:val="004F40E7"/>
    <w:rsid w:val="004F4E30"/>
    <w:rsid w:val="004F634E"/>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6DA0"/>
    <w:rsid w:val="00526E9A"/>
    <w:rsid w:val="0053015E"/>
    <w:rsid w:val="00530A3F"/>
    <w:rsid w:val="00530E60"/>
    <w:rsid w:val="00533199"/>
    <w:rsid w:val="00533D1B"/>
    <w:rsid w:val="00533EBB"/>
    <w:rsid w:val="0053498B"/>
    <w:rsid w:val="00536AA6"/>
    <w:rsid w:val="00536F91"/>
    <w:rsid w:val="005401AB"/>
    <w:rsid w:val="00540A7A"/>
    <w:rsid w:val="00541219"/>
    <w:rsid w:val="00542A0B"/>
    <w:rsid w:val="00542C22"/>
    <w:rsid w:val="005439DC"/>
    <w:rsid w:val="00545FEB"/>
    <w:rsid w:val="0054694D"/>
    <w:rsid w:val="00547345"/>
    <w:rsid w:val="00550297"/>
    <w:rsid w:val="005503E0"/>
    <w:rsid w:val="00551354"/>
    <w:rsid w:val="0055137B"/>
    <w:rsid w:val="0055153B"/>
    <w:rsid w:val="0055328E"/>
    <w:rsid w:val="00556C90"/>
    <w:rsid w:val="00557E15"/>
    <w:rsid w:val="005627CC"/>
    <w:rsid w:val="00562D61"/>
    <w:rsid w:val="00564E6B"/>
    <w:rsid w:val="00565B90"/>
    <w:rsid w:val="00565C40"/>
    <w:rsid w:val="00565CDC"/>
    <w:rsid w:val="00565D02"/>
    <w:rsid w:val="00566969"/>
    <w:rsid w:val="00566C9E"/>
    <w:rsid w:val="005706F9"/>
    <w:rsid w:val="00571688"/>
    <w:rsid w:val="00572082"/>
    <w:rsid w:val="00572CAA"/>
    <w:rsid w:val="005745F6"/>
    <w:rsid w:val="0057478A"/>
    <w:rsid w:val="005835BC"/>
    <w:rsid w:val="00585F72"/>
    <w:rsid w:val="0058683E"/>
    <w:rsid w:val="0059246E"/>
    <w:rsid w:val="0059368A"/>
    <w:rsid w:val="00593998"/>
    <w:rsid w:val="00594585"/>
    <w:rsid w:val="00594B83"/>
    <w:rsid w:val="0059546F"/>
    <w:rsid w:val="0059569D"/>
    <w:rsid w:val="00595C4E"/>
    <w:rsid w:val="00595DFD"/>
    <w:rsid w:val="00596A26"/>
    <w:rsid w:val="005A06BF"/>
    <w:rsid w:val="005A0E08"/>
    <w:rsid w:val="005A14E5"/>
    <w:rsid w:val="005A14E9"/>
    <w:rsid w:val="005A200C"/>
    <w:rsid w:val="005A249D"/>
    <w:rsid w:val="005A3323"/>
    <w:rsid w:val="005A3401"/>
    <w:rsid w:val="005A3B3B"/>
    <w:rsid w:val="005A42D1"/>
    <w:rsid w:val="005A5998"/>
    <w:rsid w:val="005A7778"/>
    <w:rsid w:val="005B079C"/>
    <w:rsid w:val="005B1556"/>
    <w:rsid w:val="005B30AA"/>
    <w:rsid w:val="005B311B"/>
    <w:rsid w:val="005B405C"/>
    <w:rsid w:val="005B439C"/>
    <w:rsid w:val="005B5C6C"/>
    <w:rsid w:val="005B5E3D"/>
    <w:rsid w:val="005B63CF"/>
    <w:rsid w:val="005C1564"/>
    <w:rsid w:val="005C1BAC"/>
    <w:rsid w:val="005C1D58"/>
    <w:rsid w:val="005C2FAB"/>
    <w:rsid w:val="005C4771"/>
    <w:rsid w:val="005C4DA8"/>
    <w:rsid w:val="005D04CF"/>
    <w:rsid w:val="005D15AA"/>
    <w:rsid w:val="005D2B99"/>
    <w:rsid w:val="005D5D53"/>
    <w:rsid w:val="005D64CC"/>
    <w:rsid w:val="005E0FDA"/>
    <w:rsid w:val="005E1BA4"/>
    <w:rsid w:val="005E1C49"/>
    <w:rsid w:val="005E1FD1"/>
    <w:rsid w:val="005E4118"/>
    <w:rsid w:val="005E5852"/>
    <w:rsid w:val="005E61DD"/>
    <w:rsid w:val="005E68C4"/>
    <w:rsid w:val="005F1AA2"/>
    <w:rsid w:val="005F20AF"/>
    <w:rsid w:val="005F2C98"/>
    <w:rsid w:val="005F304A"/>
    <w:rsid w:val="005F35E4"/>
    <w:rsid w:val="005F3F21"/>
    <w:rsid w:val="005F4D08"/>
    <w:rsid w:val="005F6A3E"/>
    <w:rsid w:val="00600E2E"/>
    <w:rsid w:val="006017EA"/>
    <w:rsid w:val="00601D56"/>
    <w:rsid w:val="00603024"/>
    <w:rsid w:val="00603BFE"/>
    <w:rsid w:val="00603C47"/>
    <w:rsid w:val="00604393"/>
    <w:rsid w:val="006044A6"/>
    <w:rsid w:val="00604D38"/>
    <w:rsid w:val="00604E2A"/>
    <w:rsid w:val="00605ECD"/>
    <w:rsid w:val="0060600B"/>
    <w:rsid w:val="00607E48"/>
    <w:rsid w:val="00610BCA"/>
    <w:rsid w:val="006123EF"/>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116"/>
    <w:rsid w:val="006253FA"/>
    <w:rsid w:val="00625644"/>
    <w:rsid w:val="00630A6F"/>
    <w:rsid w:val="00631516"/>
    <w:rsid w:val="0063418B"/>
    <w:rsid w:val="00636D1E"/>
    <w:rsid w:val="00637393"/>
    <w:rsid w:val="00641F36"/>
    <w:rsid w:val="0064329C"/>
    <w:rsid w:val="006437A2"/>
    <w:rsid w:val="006439F8"/>
    <w:rsid w:val="00643B09"/>
    <w:rsid w:val="00645B81"/>
    <w:rsid w:val="00645C41"/>
    <w:rsid w:val="00645DCA"/>
    <w:rsid w:val="00645F5E"/>
    <w:rsid w:val="0064676D"/>
    <w:rsid w:val="00646841"/>
    <w:rsid w:val="00646BB3"/>
    <w:rsid w:val="00647353"/>
    <w:rsid w:val="006477CF"/>
    <w:rsid w:val="006477D9"/>
    <w:rsid w:val="006478AA"/>
    <w:rsid w:val="00650BE2"/>
    <w:rsid w:val="0065148F"/>
    <w:rsid w:val="006514FE"/>
    <w:rsid w:val="0065184C"/>
    <w:rsid w:val="00652B50"/>
    <w:rsid w:val="00654BEE"/>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1A7F"/>
    <w:rsid w:val="00682ACB"/>
    <w:rsid w:val="006839F7"/>
    <w:rsid w:val="00684A00"/>
    <w:rsid w:val="006875A1"/>
    <w:rsid w:val="006911ED"/>
    <w:rsid w:val="00691496"/>
    <w:rsid w:val="006924F9"/>
    <w:rsid w:val="0069289B"/>
    <w:rsid w:val="0069419F"/>
    <w:rsid w:val="00694B8B"/>
    <w:rsid w:val="00694DC0"/>
    <w:rsid w:val="00696FFD"/>
    <w:rsid w:val="006A0972"/>
    <w:rsid w:val="006A3D78"/>
    <w:rsid w:val="006A3FB6"/>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1DC"/>
    <w:rsid w:val="006C7BD5"/>
    <w:rsid w:val="006D04A2"/>
    <w:rsid w:val="006D0562"/>
    <w:rsid w:val="006D17CC"/>
    <w:rsid w:val="006D1A7F"/>
    <w:rsid w:val="006D3ECB"/>
    <w:rsid w:val="006D43AC"/>
    <w:rsid w:val="006D4DBA"/>
    <w:rsid w:val="006D5B7A"/>
    <w:rsid w:val="006E0503"/>
    <w:rsid w:val="006E2ED9"/>
    <w:rsid w:val="006E3FD2"/>
    <w:rsid w:val="006E3FD6"/>
    <w:rsid w:val="006E4A7B"/>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147E"/>
    <w:rsid w:val="00703BAD"/>
    <w:rsid w:val="00703DA5"/>
    <w:rsid w:val="00704A51"/>
    <w:rsid w:val="00705034"/>
    <w:rsid w:val="00710041"/>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279E"/>
    <w:rsid w:val="00733141"/>
    <w:rsid w:val="00733847"/>
    <w:rsid w:val="007343C1"/>
    <w:rsid w:val="007359D3"/>
    <w:rsid w:val="00735C8D"/>
    <w:rsid w:val="00736C88"/>
    <w:rsid w:val="00737272"/>
    <w:rsid w:val="00741BEB"/>
    <w:rsid w:val="0074516B"/>
    <w:rsid w:val="00746361"/>
    <w:rsid w:val="00746378"/>
    <w:rsid w:val="00746D29"/>
    <w:rsid w:val="00747DCA"/>
    <w:rsid w:val="0075358A"/>
    <w:rsid w:val="00753E45"/>
    <w:rsid w:val="007546FF"/>
    <w:rsid w:val="007548DE"/>
    <w:rsid w:val="00755D84"/>
    <w:rsid w:val="00756B31"/>
    <w:rsid w:val="00756FC4"/>
    <w:rsid w:val="007572BD"/>
    <w:rsid w:val="007601E6"/>
    <w:rsid w:val="00760217"/>
    <w:rsid w:val="007605A5"/>
    <w:rsid w:val="00761580"/>
    <w:rsid w:val="007622E9"/>
    <w:rsid w:val="0076246B"/>
    <w:rsid w:val="00765C07"/>
    <w:rsid w:val="00765EE3"/>
    <w:rsid w:val="0076651B"/>
    <w:rsid w:val="00770964"/>
    <w:rsid w:val="00770BFF"/>
    <w:rsid w:val="007719DE"/>
    <w:rsid w:val="007720A3"/>
    <w:rsid w:val="007728D2"/>
    <w:rsid w:val="00773321"/>
    <w:rsid w:val="00773EE7"/>
    <w:rsid w:val="00776303"/>
    <w:rsid w:val="007764A2"/>
    <w:rsid w:val="0077707D"/>
    <w:rsid w:val="00777701"/>
    <w:rsid w:val="00780720"/>
    <w:rsid w:val="00781300"/>
    <w:rsid w:val="0078458E"/>
    <w:rsid w:val="00784E07"/>
    <w:rsid w:val="00785756"/>
    <w:rsid w:val="00785C2D"/>
    <w:rsid w:val="007878B1"/>
    <w:rsid w:val="0079023A"/>
    <w:rsid w:val="00790998"/>
    <w:rsid w:val="0079116B"/>
    <w:rsid w:val="007921F2"/>
    <w:rsid w:val="0079237A"/>
    <w:rsid w:val="00792565"/>
    <w:rsid w:val="0079342F"/>
    <w:rsid w:val="0079516F"/>
    <w:rsid w:val="00796C3C"/>
    <w:rsid w:val="007974F3"/>
    <w:rsid w:val="00797D4B"/>
    <w:rsid w:val="007A1B6D"/>
    <w:rsid w:val="007A3424"/>
    <w:rsid w:val="007A3CAB"/>
    <w:rsid w:val="007A5A72"/>
    <w:rsid w:val="007A6580"/>
    <w:rsid w:val="007A6716"/>
    <w:rsid w:val="007B01F3"/>
    <w:rsid w:val="007B039D"/>
    <w:rsid w:val="007B1015"/>
    <w:rsid w:val="007B24FB"/>
    <w:rsid w:val="007B275A"/>
    <w:rsid w:val="007B2AE9"/>
    <w:rsid w:val="007B4D27"/>
    <w:rsid w:val="007B651A"/>
    <w:rsid w:val="007B6539"/>
    <w:rsid w:val="007B7108"/>
    <w:rsid w:val="007B77BB"/>
    <w:rsid w:val="007B7D2D"/>
    <w:rsid w:val="007C0814"/>
    <w:rsid w:val="007C2CAC"/>
    <w:rsid w:val="007C3C4B"/>
    <w:rsid w:val="007C3DD4"/>
    <w:rsid w:val="007C67E7"/>
    <w:rsid w:val="007C7099"/>
    <w:rsid w:val="007C762A"/>
    <w:rsid w:val="007D0781"/>
    <w:rsid w:val="007D0893"/>
    <w:rsid w:val="007D11BF"/>
    <w:rsid w:val="007D12AB"/>
    <w:rsid w:val="007D24D8"/>
    <w:rsid w:val="007D50F4"/>
    <w:rsid w:val="007D532D"/>
    <w:rsid w:val="007D592D"/>
    <w:rsid w:val="007D6389"/>
    <w:rsid w:val="007E0E71"/>
    <w:rsid w:val="007E193C"/>
    <w:rsid w:val="007E1A94"/>
    <w:rsid w:val="007E4C2B"/>
    <w:rsid w:val="007E55AD"/>
    <w:rsid w:val="007E5E1E"/>
    <w:rsid w:val="007E714D"/>
    <w:rsid w:val="007E7BBE"/>
    <w:rsid w:val="007F26E7"/>
    <w:rsid w:val="007F2BDC"/>
    <w:rsid w:val="007F3B87"/>
    <w:rsid w:val="007F519D"/>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17717"/>
    <w:rsid w:val="00820857"/>
    <w:rsid w:val="00820900"/>
    <w:rsid w:val="00820C4B"/>
    <w:rsid w:val="00822D3E"/>
    <w:rsid w:val="0082379A"/>
    <w:rsid w:val="00823F69"/>
    <w:rsid w:val="00824285"/>
    <w:rsid w:val="00824456"/>
    <w:rsid w:val="0082453E"/>
    <w:rsid w:val="00824D34"/>
    <w:rsid w:val="00826595"/>
    <w:rsid w:val="0082771E"/>
    <w:rsid w:val="00830303"/>
    <w:rsid w:val="00830426"/>
    <w:rsid w:val="008316B6"/>
    <w:rsid w:val="00831EF1"/>
    <w:rsid w:val="00832D5F"/>
    <w:rsid w:val="00833E67"/>
    <w:rsid w:val="008352D3"/>
    <w:rsid w:val="00835770"/>
    <w:rsid w:val="0083691A"/>
    <w:rsid w:val="00836A18"/>
    <w:rsid w:val="00837728"/>
    <w:rsid w:val="00840382"/>
    <w:rsid w:val="00840985"/>
    <w:rsid w:val="00840A31"/>
    <w:rsid w:val="00840D4F"/>
    <w:rsid w:val="0084165C"/>
    <w:rsid w:val="00841A5B"/>
    <w:rsid w:val="008425DF"/>
    <w:rsid w:val="00842E46"/>
    <w:rsid w:val="00844E63"/>
    <w:rsid w:val="008451D9"/>
    <w:rsid w:val="00845993"/>
    <w:rsid w:val="00845A33"/>
    <w:rsid w:val="00846ED6"/>
    <w:rsid w:val="00850396"/>
    <w:rsid w:val="008512CB"/>
    <w:rsid w:val="00851A78"/>
    <w:rsid w:val="008537CD"/>
    <w:rsid w:val="0085405C"/>
    <w:rsid w:val="00854B18"/>
    <w:rsid w:val="0085526A"/>
    <w:rsid w:val="008556B6"/>
    <w:rsid w:val="008566A9"/>
    <w:rsid w:val="0086155B"/>
    <w:rsid w:val="00861F2A"/>
    <w:rsid w:val="00862385"/>
    <w:rsid w:val="008633FC"/>
    <w:rsid w:val="00863703"/>
    <w:rsid w:val="00864A0C"/>
    <w:rsid w:val="008664EE"/>
    <w:rsid w:val="00866C88"/>
    <w:rsid w:val="0087060A"/>
    <w:rsid w:val="00871B80"/>
    <w:rsid w:val="008734F2"/>
    <w:rsid w:val="008745A6"/>
    <w:rsid w:val="00874635"/>
    <w:rsid w:val="00874792"/>
    <w:rsid w:val="00876353"/>
    <w:rsid w:val="008765F1"/>
    <w:rsid w:val="00877493"/>
    <w:rsid w:val="00880A02"/>
    <w:rsid w:val="00881AD7"/>
    <w:rsid w:val="00881E32"/>
    <w:rsid w:val="00883165"/>
    <w:rsid w:val="008837CA"/>
    <w:rsid w:val="00885183"/>
    <w:rsid w:val="00885B60"/>
    <w:rsid w:val="008864CB"/>
    <w:rsid w:val="00886E3A"/>
    <w:rsid w:val="00887524"/>
    <w:rsid w:val="008902D0"/>
    <w:rsid w:val="00890F41"/>
    <w:rsid w:val="00891161"/>
    <w:rsid w:val="00891F22"/>
    <w:rsid w:val="00893595"/>
    <w:rsid w:val="00893BCC"/>
    <w:rsid w:val="0089409C"/>
    <w:rsid w:val="00895192"/>
    <w:rsid w:val="00895C42"/>
    <w:rsid w:val="00895EAF"/>
    <w:rsid w:val="008A0020"/>
    <w:rsid w:val="008A19DD"/>
    <w:rsid w:val="008A1BA8"/>
    <w:rsid w:val="008A3173"/>
    <w:rsid w:val="008A55A1"/>
    <w:rsid w:val="008A5AA9"/>
    <w:rsid w:val="008A7679"/>
    <w:rsid w:val="008A787C"/>
    <w:rsid w:val="008A7D16"/>
    <w:rsid w:val="008B0122"/>
    <w:rsid w:val="008B066B"/>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5E48"/>
    <w:rsid w:val="008E66B7"/>
    <w:rsid w:val="008E6842"/>
    <w:rsid w:val="008E6A01"/>
    <w:rsid w:val="008E7785"/>
    <w:rsid w:val="008F08B0"/>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74BA"/>
    <w:rsid w:val="00910401"/>
    <w:rsid w:val="009108B1"/>
    <w:rsid w:val="00910E63"/>
    <w:rsid w:val="00911258"/>
    <w:rsid w:val="00912818"/>
    <w:rsid w:val="00912819"/>
    <w:rsid w:val="0091338F"/>
    <w:rsid w:val="009145AD"/>
    <w:rsid w:val="009145E6"/>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287"/>
    <w:rsid w:val="00934B14"/>
    <w:rsid w:val="0093586C"/>
    <w:rsid w:val="00935C15"/>
    <w:rsid w:val="009412AA"/>
    <w:rsid w:val="0094147F"/>
    <w:rsid w:val="00943700"/>
    <w:rsid w:val="009445DF"/>
    <w:rsid w:val="00944EDD"/>
    <w:rsid w:val="0094500F"/>
    <w:rsid w:val="00946AE9"/>
    <w:rsid w:val="0094718A"/>
    <w:rsid w:val="0094718B"/>
    <w:rsid w:val="00947E5D"/>
    <w:rsid w:val="00952768"/>
    <w:rsid w:val="00961E05"/>
    <w:rsid w:val="009638FF"/>
    <w:rsid w:val="009650A3"/>
    <w:rsid w:val="00966360"/>
    <w:rsid w:val="009674D8"/>
    <w:rsid w:val="00967E9D"/>
    <w:rsid w:val="009702C6"/>
    <w:rsid w:val="00970FB8"/>
    <w:rsid w:val="009715E8"/>
    <w:rsid w:val="00971887"/>
    <w:rsid w:val="00971BED"/>
    <w:rsid w:val="009720D7"/>
    <w:rsid w:val="009724C9"/>
    <w:rsid w:val="0097280A"/>
    <w:rsid w:val="009739F8"/>
    <w:rsid w:val="00973AE2"/>
    <w:rsid w:val="0097416B"/>
    <w:rsid w:val="009755A8"/>
    <w:rsid w:val="00977E5C"/>
    <w:rsid w:val="00977FA1"/>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2E73"/>
    <w:rsid w:val="009936B3"/>
    <w:rsid w:val="00994AC4"/>
    <w:rsid w:val="00994B4D"/>
    <w:rsid w:val="00995AD7"/>
    <w:rsid w:val="00995D4E"/>
    <w:rsid w:val="00996D33"/>
    <w:rsid w:val="00997311"/>
    <w:rsid w:val="00997B64"/>
    <w:rsid w:val="009A1AEC"/>
    <w:rsid w:val="009A303D"/>
    <w:rsid w:val="009A3700"/>
    <w:rsid w:val="009A41A4"/>
    <w:rsid w:val="009A49E9"/>
    <w:rsid w:val="009A554B"/>
    <w:rsid w:val="009A5ABB"/>
    <w:rsid w:val="009A6575"/>
    <w:rsid w:val="009A6698"/>
    <w:rsid w:val="009A7A4D"/>
    <w:rsid w:val="009B0724"/>
    <w:rsid w:val="009B260F"/>
    <w:rsid w:val="009B2D0F"/>
    <w:rsid w:val="009B3012"/>
    <w:rsid w:val="009B33DF"/>
    <w:rsid w:val="009B3E6E"/>
    <w:rsid w:val="009B436D"/>
    <w:rsid w:val="009C147E"/>
    <w:rsid w:val="009C18BA"/>
    <w:rsid w:val="009C2061"/>
    <w:rsid w:val="009C35E0"/>
    <w:rsid w:val="009C56C2"/>
    <w:rsid w:val="009C5994"/>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EAF"/>
    <w:rsid w:val="009E5913"/>
    <w:rsid w:val="009F1EA7"/>
    <w:rsid w:val="009F2A98"/>
    <w:rsid w:val="009F384F"/>
    <w:rsid w:val="009F4DCF"/>
    <w:rsid w:val="009F5572"/>
    <w:rsid w:val="009F5F96"/>
    <w:rsid w:val="009F6063"/>
    <w:rsid w:val="009F6667"/>
    <w:rsid w:val="009F6BBA"/>
    <w:rsid w:val="00A00695"/>
    <w:rsid w:val="00A00E06"/>
    <w:rsid w:val="00A01E00"/>
    <w:rsid w:val="00A02701"/>
    <w:rsid w:val="00A046C9"/>
    <w:rsid w:val="00A05586"/>
    <w:rsid w:val="00A10553"/>
    <w:rsid w:val="00A10ED4"/>
    <w:rsid w:val="00A12987"/>
    <w:rsid w:val="00A13579"/>
    <w:rsid w:val="00A14406"/>
    <w:rsid w:val="00A1597B"/>
    <w:rsid w:val="00A175A3"/>
    <w:rsid w:val="00A177AF"/>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4A63"/>
    <w:rsid w:val="00A4532C"/>
    <w:rsid w:val="00A45F00"/>
    <w:rsid w:val="00A465FD"/>
    <w:rsid w:val="00A50356"/>
    <w:rsid w:val="00A51C7F"/>
    <w:rsid w:val="00A52466"/>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EAF"/>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C44"/>
    <w:rsid w:val="00AB1F6D"/>
    <w:rsid w:val="00AB3E3D"/>
    <w:rsid w:val="00AB49B6"/>
    <w:rsid w:val="00AB5CE1"/>
    <w:rsid w:val="00AB61E9"/>
    <w:rsid w:val="00AB6465"/>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5F1"/>
    <w:rsid w:val="00AF1CEE"/>
    <w:rsid w:val="00AF1DC6"/>
    <w:rsid w:val="00AF3B47"/>
    <w:rsid w:val="00AF43F1"/>
    <w:rsid w:val="00AF4542"/>
    <w:rsid w:val="00AF4CC5"/>
    <w:rsid w:val="00AF4D1F"/>
    <w:rsid w:val="00AF607E"/>
    <w:rsid w:val="00B01BA2"/>
    <w:rsid w:val="00B01CD4"/>
    <w:rsid w:val="00B0241B"/>
    <w:rsid w:val="00B0281D"/>
    <w:rsid w:val="00B03568"/>
    <w:rsid w:val="00B0362D"/>
    <w:rsid w:val="00B055D1"/>
    <w:rsid w:val="00B05CC2"/>
    <w:rsid w:val="00B11A1C"/>
    <w:rsid w:val="00B1264E"/>
    <w:rsid w:val="00B15749"/>
    <w:rsid w:val="00B15E74"/>
    <w:rsid w:val="00B1707A"/>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812"/>
    <w:rsid w:val="00B429A7"/>
    <w:rsid w:val="00B4519B"/>
    <w:rsid w:val="00B46A08"/>
    <w:rsid w:val="00B47689"/>
    <w:rsid w:val="00B477B7"/>
    <w:rsid w:val="00B47A9B"/>
    <w:rsid w:val="00B501AE"/>
    <w:rsid w:val="00B502C6"/>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7793"/>
    <w:rsid w:val="00B67B22"/>
    <w:rsid w:val="00B70067"/>
    <w:rsid w:val="00B700DF"/>
    <w:rsid w:val="00B705AC"/>
    <w:rsid w:val="00B70E9C"/>
    <w:rsid w:val="00B718E0"/>
    <w:rsid w:val="00B723BF"/>
    <w:rsid w:val="00B723FB"/>
    <w:rsid w:val="00B738B9"/>
    <w:rsid w:val="00B76604"/>
    <w:rsid w:val="00B76876"/>
    <w:rsid w:val="00B76CA0"/>
    <w:rsid w:val="00B76DD4"/>
    <w:rsid w:val="00B80176"/>
    <w:rsid w:val="00B80BCD"/>
    <w:rsid w:val="00B818B7"/>
    <w:rsid w:val="00B82A71"/>
    <w:rsid w:val="00B83823"/>
    <w:rsid w:val="00B83868"/>
    <w:rsid w:val="00B839AB"/>
    <w:rsid w:val="00B84411"/>
    <w:rsid w:val="00B84B10"/>
    <w:rsid w:val="00B84B14"/>
    <w:rsid w:val="00B86103"/>
    <w:rsid w:val="00B86B75"/>
    <w:rsid w:val="00B876B3"/>
    <w:rsid w:val="00B878B5"/>
    <w:rsid w:val="00B900A8"/>
    <w:rsid w:val="00B908EE"/>
    <w:rsid w:val="00B9112C"/>
    <w:rsid w:val="00B91460"/>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C6C95"/>
    <w:rsid w:val="00BD2B29"/>
    <w:rsid w:val="00BD30D6"/>
    <w:rsid w:val="00BD31C6"/>
    <w:rsid w:val="00BD366F"/>
    <w:rsid w:val="00BD3BFC"/>
    <w:rsid w:val="00BD42DF"/>
    <w:rsid w:val="00BD4DA5"/>
    <w:rsid w:val="00BD4DEA"/>
    <w:rsid w:val="00BD4E2F"/>
    <w:rsid w:val="00BD591F"/>
    <w:rsid w:val="00BD5F80"/>
    <w:rsid w:val="00BD70D9"/>
    <w:rsid w:val="00BE3BB7"/>
    <w:rsid w:val="00BE5B8D"/>
    <w:rsid w:val="00BE5BFA"/>
    <w:rsid w:val="00BE6385"/>
    <w:rsid w:val="00BE646C"/>
    <w:rsid w:val="00BF0284"/>
    <w:rsid w:val="00BF116B"/>
    <w:rsid w:val="00BF2D35"/>
    <w:rsid w:val="00BF5395"/>
    <w:rsid w:val="00BF6C9D"/>
    <w:rsid w:val="00BF6ECC"/>
    <w:rsid w:val="00BF7247"/>
    <w:rsid w:val="00BF7B4F"/>
    <w:rsid w:val="00BF7E4B"/>
    <w:rsid w:val="00C02B65"/>
    <w:rsid w:val="00C03A0A"/>
    <w:rsid w:val="00C04BC7"/>
    <w:rsid w:val="00C053A4"/>
    <w:rsid w:val="00C054EC"/>
    <w:rsid w:val="00C05ABD"/>
    <w:rsid w:val="00C06008"/>
    <w:rsid w:val="00C0632F"/>
    <w:rsid w:val="00C0650A"/>
    <w:rsid w:val="00C06C0A"/>
    <w:rsid w:val="00C109CF"/>
    <w:rsid w:val="00C10BD8"/>
    <w:rsid w:val="00C1273D"/>
    <w:rsid w:val="00C13CF8"/>
    <w:rsid w:val="00C14DA7"/>
    <w:rsid w:val="00C14F4A"/>
    <w:rsid w:val="00C1504A"/>
    <w:rsid w:val="00C1512C"/>
    <w:rsid w:val="00C15CF2"/>
    <w:rsid w:val="00C16771"/>
    <w:rsid w:val="00C16E15"/>
    <w:rsid w:val="00C16F78"/>
    <w:rsid w:val="00C22153"/>
    <w:rsid w:val="00C224FC"/>
    <w:rsid w:val="00C22B14"/>
    <w:rsid w:val="00C22DB1"/>
    <w:rsid w:val="00C22EC4"/>
    <w:rsid w:val="00C245BD"/>
    <w:rsid w:val="00C24818"/>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15D"/>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0144"/>
    <w:rsid w:val="00C515F5"/>
    <w:rsid w:val="00C52D38"/>
    <w:rsid w:val="00C5312B"/>
    <w:rsid w:val="00C53D37"/>
    <w:rsid w:val="00C54657"/>
    <w:rsid w:val="00C55512"/>
    <w:rsid w:val="00C55916"/>
    <w:rsid w:val="00C571CA"/>
    <w:rsid w:val="00C60185"/>
    <w:rsid w:val="00C60365"/>
    <w:rsid w:val="00C6263A"/>
    <w:rsid w:val="00C627EE"/>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4EAA"/>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D8B"/>
    <w:rsid w:val="00CC54C1"/>
    <w:rsid w:val="00CD0DB2"/>
    <w:rsid w:val="00CD2792"/>
    <w:rsid w:val="00CD2BC0"/>
    <w:rsid w:val="00CD3C13"/>
    <w:rsid w:val="00CD4458"/>
    <w:rsid w:val="00CD477C"/>
    <w:rsid w:val="00CD5CE0"/>
    <w:rsid w:val="00CE19D7"/>
    <w:rsid w:val="00CE2C09"/>
    <w:rsid w:val="00CE36D3"/>
    <w:rsid w:val="00CE49F9"/>
    <w:rsid w:val="00CE53D2"/>
    <w:rsid w:val="00CE5D58"/>
    <w:rsid w:val="00CE6078"/>
    <w:rsid w:val="00CE6D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597C"/>
    <w:rsid w:val="00D15B69"/>
    <w:rsid w:val="00D15FED"/>
    <w:rsid w:val="00D16849"/>
    <w:rsid w:val="00D17AB5"/>
    <w:rsid w:val="00D17D63"/>
    <w:rsid w:val="00D2102D"/>
    <w:rsid w:val="00D22DB0"/>
    <w:rsid w:val="00D239E3"/>
    <w:rsid w:val="00D241BE"/>
    <w:rsid w:val="00D24F80"/>
    <w:rsid w:val="00D26F18"/>
    <w:rsid w:val="00D2733B"/>
    <w:rsid w:val="00D30A9F"/>
    <w:rsid w:val="00D30BB5"/>
    <w:rsid w:val="00D3284F"/>
    <w:rsid w:val="00D33C5B"/>
    <w:rsid w:val="00D34992"/>
    <w:rsid w:val="00D34A66"/>
    <w:rsid w:val="00D353BB"/>
    <w:rsid w:val="00D3554A"/>
    <w:rsid w:val="00D36FFB"/>
    <w:rsid w:val="00D37489"/>
    <w:rsid w:val="00D3771D"/>
    <w:rsid w:val="00D37805"/>
    <w:rsid w:val="00D403B2"/>
    <w:rsid w:val="00D41A76"/>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21B2"/>
    <w:rsid w:val="00D622B3"/>
    <w:rsid w:val="00D62786"/>
    <w:rsid w:val="00D64463"/>
    <w:rsid w:val="00D64AF3"/>
    <w:rsid w:val="00D6622E"/>
    <w:rsid w:val="00D66E8F"/>
    <w:rsid w:val="00D709CD"/>
    <w:rsid w:val="00D70BCF"/>
    <w:rsid w:val="00D728BB"/>
    <w:rsid w:val="00D7307D"/>
    <w:rsid w:val="00D7441C"/>
    <w:rsid w:val="00D75FA9"/>
    <w:rsid w:val="00D76BDA"/>
    <w:rsid w:val="00D80139"/>
    <w:rsid w:val="00D80272"/>
    <w:rsid w:val="00D80444"/>
    <w:rsid w:val="00D8110D"/>
    <w:rsid w:val="00D8390E"/>
    <w:rsid w:val="00D844D2"/>
    <w:rsid w:val="00D84DAD"/>
    <w:rsid w:val="00D85934"/>
    <w:rsid w:val="00D86100"/>
    <w:rsid w:val="00D86EB6"/>
    <w:rsid w:val="00D904DE"/>
    <w:rsid w:val="00D91174"/>
    <w:rsid w:val="00D92091"/>
    <w:rsid w:val="00D93044"/>
    <w:rsid w:val="00D931DE"/>
    <w:rsid w:val="00D93EFD"/>
    <w:rsid w:val="00D954F0"/>
    <w:rsid w:val="00D95762"/>
    <w:rsid w:val="00D96A14"/>
    <w:rsid w:val="00DA09D6"/>
    <w:rsid w:val="00DA3B4A"/>
    <w:rsid w:val="00DA44CE"/>
    <w:rsid w:val="00DA4FD3"/>
    <w:rsid w:val="00DA5663"/>
    <w:rsid w:val="00DA7855"/>
    <w:rsid w:val="00DB10DF"/>
    <w:rsid w:val="00DB2669"/>
    <w:rsid w:val="00DB3732"/>
    <w:rsid w:val="00DC0293"/>
    <w:rsid w:val="00DC04D8"/>
    <w:rsid w:val="00DC3116"/>
    <w:rsid w:val="00DC3554"/>
    <w:rsid w:val="00DC37B1"/>
    <w:rsid w:val="00DC4667"/>
    <w:rsid w:val="00DC5639"/>
    <w:rsid w:val="00DC5B14"/>
    <w:rsid w:val="00DC5C53"/>
    <w:rsid w:val="00DC6096"/>
    <w:rsid w:val="00DC64BD"/>
    <w:rsid w:val="00DC6F1B"/>
    <w:rsid w:val="00DC700C"/>
    <w:rsid w:val="00DC71A5"/>
    <w:rsid w:val="00DD23B1"/>
    <w:rsid w:val="00DD248E"/>
    <w:rsid w:val="00DD349E"/>
    <w:rsid w:val="00DD4F10"/>
    <w:rsid w:val="00DD776D"/>
    <w:rsid w:val="00DD7FFB"/>
    <w:rsid w:val="00DE1686"/>
    <w:rsid w:val="00DE1DAD"/>
    <w:rsid w:val="00DE1E39"/>
    <w:rsid w:val="00DE3A04"/>
    <w:rsid w:val="00DE4C51"/>
    <w:rsid w:val="00DE6BCE"/>
    <w:rsid w:val="00DE703A"/>
    <w:rsid w:val="00DE747F"/>
    <w:rsid w:val="00DF1C91"/>
    <w:rsid w:val="00DF1EFF"/>
    <w:rsid w:val="00DF3130"/>
    <w:rsid w:val="00DF3175"/>
    <w:rsid w:val="00DF3969"/>
    <w:rsid w:val="00DF4B37"/>
    <w:rsid w:val="00DF4C4D"/>
    <w:rsid w:val="00DF5512"/>
    <w:rsid w:val="00DF55AD"/>
    <w:rsid w:val="00DF5681"/>
    <w:rsid w:val="00DF79A0"/>
    <w:rsid w:val="00DF7FB4"/>
    <w:rsid w:val="00E023F0"/>
    <w:rsid w:val="00E04C08"/>
    <w:rsid w:val="00E04CBC"/>
    <w:rsid w:val="00E04F29"/>
    <w:rsid w:val="00E0651C"/>
    <w:rsid w:val="00E06960"/>
    <w:rsid w:val="00E070E3"/>
    <w:rsid w:val="00E0794E"/>
    <w:rsid w:val="00E10FAF"/>
    <w:rsid w:val="00E12956"/>
    <w:rsid w:val="00E131AD"/>
    <w:rsid w:val="00E13FFE"/>
    <w:rsid w:val="00E1468B"/>
    <w:rsid w:val="00E14D2C"/>
    <w:rsid w:val="00E15A05"/>
    <w:rsid w:val="00E15A7B"/>
    <w:rsid w:val="00E15C6D"/>
    <w:rsid w:val="00E1712A"/>
    <w:rsid w:val="00E2036C"/>
    <w:rsid w:val="00E21B57"/>
    <w:rsid w:val="00E2223B"/>
    <w:rsid w:val="00E237E2"/>
    <w:rsid w:val="00E24223"/>
    <w:rsid w:val="00E24574"/>
    <w:rsid w:val="00E2459C"/>
    <w:rsid w:val="00E24A03"/>
    <w:rsid w:val="00E25414"/>
    <w:rsid w:val="00E25A68"/>
    <w:rsid w:val="00E2697A"/>
    <w:rsid w:val="00E26ECF"/>
    <w:rsid w:val="00E26F21"/>
    <w:rsid w:val="00E270CB"/>
    <w:rsid w:val="00E32B5D"/>
    <w:rsid w:val="00E33731"/>
    <w:rsid w:val="00E33AF3"/>
    <w:rsid w:val="00E33B96"/>
    <w:rsid w:val="00E3408C"/>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460F"/>
    <w:rsid w:val="00E572CA"/>
    <w:rsid w:val="00E5743D"/>
    <w:rsid w:val="00E57C96"/>
    <w:rsid w:val="00E616AA"/>
    <w:rsid w:val="00E63DD0"/>
    <w:rsid w:val="00E63FA8"/>
    <w:rsid w:val="00E64331"/>
    <w:rsid w:val="00E64A70"/>
    <w:rsid w:val="00E64BE4"/>
    <w:rsid w:val="00E6534D"/>
    <w:rsid w:val="00E6699C"/>
    <w:rsid w:val="00E6710C"/>
    <w:rsid w:val="00E7084B"/>
    <w:rsid w:val="00E7115E"/>
    <w:rsid w:val="00E7117C"/>
    <w:rsid w:val="00E714E6"/>
    <w:rsid w:val="00E71C38"/>
    <w:rsid w:val="00E72EAE"/>
    <w:rsid w:val="00E7342E"/>
    <w:rsid w:val="00E74B5F"/>
    <w:rsid w:val="00E752D1"/>
    <w:rsid w:val="00E75417"/>
    <w:rsid w:val="00E77BBB"/>
    <w:rsid w:val="00E80B6A"/>
    <w:rsid w:val="00E814B2"/>
    <w:rsid w:val="00E82477"/>
    <w:rsid w:val="00E83024"/>
    <w:rsid w:val="00E83879"/>
    <w:rsid w:val="00E83B5A"/>
    <w:rsid w:val="00E83FFA"/>
    <w:rsid w:val="00E8417C"/>
    <w:rsid w:val="00E85912"/>
    <w:rsid w:val="00E85DC7"/>
    <w:rsid w:val="00E85FDD"/>
    <w:rsid w:val="00E86A71"/>
    <w:rsid w:val="00E878BC"/>
    <w:rsid w:val="00E91880"/>
    <w:rsid w:val="00E92374"/>
    <w:rsid w:val="00E9320A"/>
    <w:rsid w:val="00E93566"/>
    <w:rsid w:val="00E93F30"/>
    <w:rsid w:val="00E95157"/>
    <w:rsid w:val="00E958E6"/>
    <w:rsid w:val="00E96183"/>
    <w:rsid w:val="00E96AEB"/>
    <w:rsid w:val="00E97927"/>
    <w:rsid w:val="00E97978"/>
    <w:rsid w:val="00E97A29"/>
    <w:rsid w:val="00EA2DBB"/>
    <w:rsid w:val="00EA30AF"/>
    <w:rsid w:val="00EA4410"/>
    <w:rsid w:val="00EA4780"/>
    <w:rsid w:val="00EA5531"/>
    <w:rsid w:val="00EA5B85"/>
    <w:rsid w:val="00EA5D68"/>
    <w:rsid w:val="00EB0B87"/>
    <w:rsid w:val="00EB10E4"/>
    <w:rsid w:val="00EB1726"/>
    <w:rsid w:val="00EB26CB"/>
    <w:rsid w:val="00EB3E2C"/>
    <w:rsid w:val="00EB5363"/>
    <w:rsid w:val="00EB5931"/>
    <w:rsid w:val="00EB5DCA"/>
    <w:rsid w:val="00EB5EDD"/>
    <w:rsid w:val="00EB6F02"/>
    <w:rsid w:val="00EB7536"/>
    <w:rsid w:val="00EB781F"/>
    <w:rsid w:val="00EB7E9A"/>
    <w:rsid w:val="00EC163E"/>
    <w:rsid w:val="00EC23FE"/>
    <w:rsid w:val="00EC5318"/>
    <w:rsid w:val="00EC5AF3"/>
    <w:rsid w:val="00EC5E7B"/>
    <w:rsid w:val="00EC70E1"/>
    <w:rsid w:val="00EC7D73"/>
    <w:rsid w:val="00ED1115"/>
    <w:rsid w:val="00ED2309"/>
    <w:rsid w:val="00ED29DA"/>
    <w:rsid w:val="00ED36BD"/>
    <w:rsid w:val="00ED48D4"/>
    <w:rsid w:val="00ED4AE7"/>
    <w:rsid w:val="00ED4F8C"/>
    <w:rsid w:val="00ED5F16"/>
    <w:rsid w:val="00ED6996"/>
    <w:rsid w:val="00ED7E92"/>
    <w:rsid w:val="00EE04B5"/>
    <w:rsid w:val="00EE07D3"/>
    <w:rsid w:val="00EE0B62"/>
    <w:rsid w:val="00EE0BC6"/>
    <w:rsid w:val="00EE1203"/>
    <w:rsid w:val="00EE3512"/>
    <w:rsid w:val="00EE4983"/>
    <w:rsid w:val="00EE56C7"/>
    <w:rsid w:val="00EE6158"/>
    <w:rsid w:val="00EE778E"/>
    <w:rsid w:val="00EE79B3"/>
    <w:rsid w:val="00EF0484"/>
    <w:rsid w:val="00EF0A17"/>
    <w:rsid w:val="00EF14E8"/>
    <w:rsid w:val="00EF3DB5"/>
    <w:rsid w:val="00EF7B86"/>
    <w:rsid w:val="00F01646"/>
    <w:rsid w:val="00F02CED"/>
    <w:rsid w:val="00F03530"/>
    <w:rsid w:val="00F03B59"/>
    <w:rsid w:val="00F042C6"/>
    <w:rsid w:val="00F076FB"/>
    <w:rsid w:val="00F1244D"/>
    <w:rsid w:val="00F12A3C"/>
    <w:rsid w:val="00F12AC5"/>
    <w:rsid w:val="00F12AF0"/>
    <w:rsid w:val="00F1462C"/>
    <w:rsid w:val="00F1479C"/>
    <w:rsid w:val="00F14F83"/>
    <w:rsid w:val="00F15683"/>
    <w:rsid w:val="00F17349"/>
    <w:rsid w:val="00F1766F"/>
    <w:rsid w:val="00F17ECB"/>
    <w:rsid w:val="00F20FFB"/>
    <w:rsid w:val="00F220D8"/>
    <w:rsid w:val="00F22D74"/>
    <w:rsid w:val="00F2455F"/>
    <w:rsid w:val="00F2571F"/>
    <w:rsid w:val="00F25B4C"/>
    <w:rsid w:val="00F26D93"/>
    <w:rsid w:val="00F26EDB"/>
    <w:rsid w:val="00F31301"/>
    <w:rsid w:val="00F32BD2"/>
    <w:rsid w:val="00F3349E"/>
    <w:rsid w:val="00F337E9"/>
    <w:rsid w:val="00F34D79"/>
    <w:rsid w:val="00F35873"/>
    <w:rsid w:val="00F35A0C"/>
    <w:rsid w:val="00F36078"/>
    <w:rsid w:val="00F36556"/>
    <w:rsid w:val="00F401D1"/>
    <w:rsid w:val="00F40B08"/>
    <w:rsid w:val="00F40CDF"/>
    <w:rsid w:val="00F41D57"/>
    <w:rsid w:val="00F42B7B"/>
    <w:rsid w:val="00F43A76"/>
    <w:rsid w:val="00F446C8"/>
    <w:rsid w:val="00F44A66"/>
    <w:rsid w:val="00F46A42"/>
    <w:rsid w:val="00F47A41"/>
    <w:rsid w:val="00F47DC7"/>
    <w:rsid w:val="00F50245"/>
    <w:rsid w:val="00F50A4F"/>
    <w:rsid w:val="00F51C94"/>
    <w:rsid w:val="00F5235C"/>
    <w:rsid w:val="00F537D2"/>
    <w:rsid w:val="00F53D5C"/>
    <w:rsid w:val="00F53E38"/>
    <w:rsid w:val="00F54DC7"/>
    <w:rsid w:val="00F56277"/>
    <w:rsid w:val="00F56862"/>
    <w:rsid w:val="00F571CE"/>
    <w:rsid w:val="00F57290"/>
    <w:rsid w:val="00F57AFC"/>
    <w:rsid w:val="00F60DF5"/>
    <w:rsid w:val="00F63EAD"/>
    <w:rsid w:val="00F64493"/>
    <w:rsid w:val="00F6521A"/>
    <w:rsid w:val="00F671CD"/>
    <w:rsid w:val="00F70471"/>
    <w:rsid w:val="00F73417"/>
    <w:rsid w:val="00F73576"/>
    <w:rsid w:val="00F736ED"/>
    <w:rsid w:val="00F73F48"/>
    <w:rsid w:val="00F756BC"/>
    <w:rsid w:val="00F80646"/>
    <w:rsid w:val="00F82E2D"/>
    <w:rsid w:val="00F84077"/>
    <w:rsid w:val="00F84D39"/>
    <w:rsid w:val="00F84FCF"/>
    <w:rsid w:val="00F85E25"/>
    <w:rsid w:val="00F862C3"/>
    <w:rsid w:val="00F86A65"/>
    <w:rsid w:val="00F901A8"/>
    <w:rsid w:val="00F93534"/>
    <w:rsid w:val="00F94B87"/>
    <w:rsid w:val="00F95078"/>
    <w:rsid w:val="00F95ADE"/>
    <w:rsid w:val="00F96AC8"/>
    <w:rsid w:val="00F96CB2"/>
    <w:rsid w:val="00F971D3"/>
    <w:rsid w:val="00F97561"/>
    <w:rsid w:val="00FA0534"/>
    <w:rsid w:val="00FA0EE6"/>
    <w:rsid w:val="00FA11D8"/>
    <w:rsid w:val="00FA1DBA"/>
    <w:rsid w:val="00FA3AA8"/>
    <w:rsid w:val="00FA5148"/>
    <w:rsid w:val="00FA5E43"/>
    <w:rsid w:val="00FA61CB"/>
    <w:rsid w:val="00FA6584"/>
    <w:rsid w:val="00FA7A3E"/>
    <w:rsid w:val="00FB0F72"/>
    <w:rsid w:val="00FB1EB0"/>
    <w:rsid w:val="00FB252C"/>
    <w:rsid w:val="00FB76E9"/>
    <w:rsid w:val="00FB77EB"/>
    <w:rsid w:val="00FB7952"/>
    <w:rsid w:val="00FC097F"/>
    <w:rsid w:val="00FC0C55"/>
    <w:rsid w:val="00FC1071"/>
    <w:rsid w:val="00FC15AD"/>
    <w:rsid w:val="00FC26AA"/>
    <w:rsid w:val="00FC3042"/>
    <w:rsid w:val="00FC3DC6"/>
    <w:rsid w:val="00FC472A"/>
    <w:rsid w:val="00FC5379"/>
    <w:rsid w:val="00FC5A80"/>
    <w:rsid w:val="00FC5BC4"/>
    <w:rsid w:val="00FC6B7D"/>
    <w:rsid w:val="00FC7258"/>
    <w:rsid w:val="00FC7462"/>
    <w:rsid w:val="00FD0A21"/>
    <w:rsid w:val="00FD1939"/>
    <w:rsid w:val="00FD1E58"/>
    <w:rsid w:val="00FD29B6"/>
    <w:rsid w:val="00FD3CD7"/>
    <w:rsid w:val="00FD40B8"/>
    <w:rsid w:val="00FD48D4"/>
    <w:rsid w:val="00FD4B63"/>
    <w:rsid w:val="00FD4FFB"/>
    <w:rsid w:val="00FD510D"/>
    <w:rsid w:val="00FD69B0"/>
    <w:rsid w:val="00FD6D92"/>
    <w:rsid w:val="00FD7077"/>
    <w:rsid w:val="00FE037A"/>
    <w:rsid w:val="00FE0759"/>
    <w:rsid w:val="00FE1BC7"/>
    <w:rsid w:val="00FE4ACC"/>
    <w:rsid w:val="00FE5D10"/>
    <w:rsid w:val="00FE6106"/>
    <w:rsid w:val="00FE657B"/>
    <w:rsid w:val="00FE7735"/>
    <w:rsid w:val="00FF0D57"/>
    <w:rsid w:val="00FF2524"/>
    <w:rsid w:val="00FF28D0"/>
    <w:rsid w:val="00FF2D24"/>
    <w:rsid w:val="00FF3308"/>
    <w:rsid w:val="00FF39D4"/>
    <w:rsid w:val="00FF5C3B"/>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36A0"/>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1CA0-E33F-447B-9938-E0526667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13415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15513</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Matthäusevagelium</dc:title>
  <dc:subject/>
  <dc:creator/>
  <cp:keywords>OLOC</cp:keywords>
  <cp:lastModifiedBy>Reinhard Briggeler</cp:lastModifiedBy>
  <cp:revision>6</cp:revision>
  <cp:lastPrinted>2018-09-08T08:43:00Z</cp:lastPrinted>
  <dcterms:created xsi:type="dcterms:W3CDTF">2023-02-17T06:23:00Z</dcterms:created>
  <dcterms:modified xsi:type="dcterms:W3CDTF">2023-03-06T09:35:00Z</dcterms:modified>
</cp:coreProperties>
</file>