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EEB" w14:textId="3C671629" w:rsidR="00CF1DE3" w:rsidRPr="00CC6C19" w:rsidRDefault="000E2512" w:rsidP="00CF1DE3">
      <w:pPr>
        <w:pStyle w:val="KeinLeerraum"/>
        <w:rPr>
          <w:b/>
          <w:sz w:val="32"/>
        </w:rPr>
      </w:pPr>
      <w:r>
        <w:rPr>
          <w:b/>
          <w:sz w:val="32"/>
        </w:rPr>
        <w:t>Numeri</w:t>
      </w:r>
      <w:r w:rsidR="00CF1DE3">
        <w:rPr>
          <w:b/>
          <w:sz w:val="32"/>
        </w:rPr>
        <w:t xml:space="preserve"> | </w:t>
      </w:r>
      <w:r>
        <w:rPr>
          <w:b/>
          <w:sz w:val="32"/>
        </w:rPr>
        <w:t xml:space="preserve">Gott </w:t>
      </w:r>
      <w:r w:rsidR="00AD333F">
        <w:rPr>
          <w:b/>
          <w:sz w:val="32"/>
        </w:rPr>
        <w:t>führt</w:t>
      </w:r>
      <w:r w:rsidR="00CF1DE3">
        <w:rPr>
          <w:b/>
          <w:sz w:val="32"/>
        </w:rPr>
        <w:t>!</w:t>
      </w:r>
    </w:p>
    <w:p w14:paraId="145D5481" w14:textId="7A46F4F0" w:rsidR="00CF1DE3" w:rsidRDefault="000E2512" w:rsidP="00CF1DE3">
      <w:pPr>
        <w:pStyle w:val="berschrift1"/>
      </w:pPr>
      <w:r>
        <w:t>Numeri</w:t>
      </w:r>
      <w:r w:rsidR="00CF1DE3">
        <w:t xml:space="preserve"> Teil 1</w:t>
      </w:r>
    </w:p>
    <w:p w14:paraId="0F2F9387" w14:textId="1E00CF5F" w:rsidR="002620F7" w:rsidRDefault="002620F7" w:rsidP="002620F7">
      <w:pPr>
        <w:pStyle w:val="KeinLeerrau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2239"/>
      </w:tblGrid>
      <w:tr w:rsidR="0010480C" w:rsidRPr="002620F7" w14:paraId="43DEF608" w14:textId="54D00AE5" w:rsidTr="00AA6F1F">
        <w:tc>
          <w:tcPr>
            <w:tcW w:w="2122" w:type="dxa"/>
            <w:tcBorders>
              <w:bottom w:val="single" w:sz="4" w:space="0" w:color="auto"/>
            </w:tcBorders>
            <w:shd w:val="clear" w:color="auto" w:fill="9CC2E5"/>
          </w:tcPr>
          <w:p w14:paraId="63C13998" w14:textId="77777777" w:rsidR="0010480C" w:rsidRPr="002620F7" w:rsidRDefault="0010480C" w:rsidP="002620F7">
            <w:pPr>
              <w:spacing w:after="0" w:line="240" w:lineRule="auto"/>
              <w:jc w:val="both"/>
              <w:rPr>
                <w:rFonts w:ascii="Calibri" w:eastAsia="Calibri" w:hAnsi="Calibri" w:cs="Calibri"/>
                <w:b/>
                <w:szCs w:val="24"/>
              </w:rPr>
            </w:pPr>
            <w:r w:rsidRPr="002620F7">
              <w:rPr>
                <w:rFonts w:ascii="Calibri" w:eastAsia="Calibri" w:hAnsi="Calibri" w:cs="Calibri"/>
                <w:b/>
                <w:szCs w:val="24"/>
              </w:rPr>
              <w:t>Buch</w:t>
            </w:r>
          </w:p>
        </w:tc>
        <w:tc>
          <w:tcPr>
            <w:tcW w:w="6095" w:type="dxa"/>
            <w:tcBorders>
              <w:bottom w:val="single" w:sz="4" w:space="0" w:color="auto"/>
            </w:tcBorders>
            <w:shd w:val="clear" w:color="auto" w:fill="9CC2E5"/>
          </w:tcPr>
          <w:p w14:paraId="06CB6499" w14:textId="77777777" w:rsidR="0010480C" w:rsidRPr="002620F7" w:rsidRDefault="0010480C" w:rsidP="002620F7">
            <w:pPr>
              <w:spacing w:after="0" w:line="240" w:lineRule="auto"/>
              <w:jc w:val="both"/>
              <w:rPr>
                <w:rFonts w:ascii="Calibri" w:eastAsia="Calibri" w:hAnsi="Calibri" w:cs="Calibri"/>
                <w:b/>
                <w:szCs w:val="24"/>
              </w:rPr>
            </w:pPr>
            <w:r w:rsidRPr="002620F7">
              <w:rPr>
                <w:rFonts w:ascii="Calibri" w:eastAsia="Calibri" w:hAnsi="Calibri" w:cs="Calibri"/>
                <w:b/>
                <w:szCs w:val="24"/>
              </w:rPr>
              <w:t>Kurzbeschrieb</w:t>
            </w:r>
          </w:p>
        </w:tc>
        <w:tc>
          <w:tcPr>
            <w:tcW w:w="2239" w:type="dxa"/>
            <w:tcBorders>
              <w:bottom w:val="single" w:sz="4" w:space="0" w:color="auto"/>
            </w:tcBorders>
            <w:shd w:val="clear" w:color="auto" w:fill="9CC2E5"/>
          </w:tcPr>
          <w:p w14:paraId="4C3EC576" w14:textId="17932835" w:rsidR="0010480C" w:rsidRPr="002620F7" w:rsidRDefault="0010480C" w:rsidP="002620F7">
            <w:pPr>
              <w:spacing w:after="0" w:line="240" w:lineRule="auto"/>
              <w:jc w:val="both"/>
              <w:rPr>
                <w:rFonts w:ascii="Calibri" w:eastAsia="Calibri" w:hAnsi="Calibri" w:cs="Calibri"/>
                <w:b/>
                <w:szCs w:val="24"/>
              </w:rPr>
            </w:pPr>
            <w:r>
              <w:rPr>
                <w:rFonts w:ascii="Calibri" w:eastAsia="Calibri" w:hAnsi="Calibri" w:cs="Calibri"/>
                <w:b/>
                <w:szCs w:val="24"/>
              </w:rPr>
              <w:t>Bibelstellen</w:t>
            </w:r>
          </w:p>
        </w:tc>
      </w:tr>
      <w:tr w:rsidR="0010480C" w:rsidRPr="002620F7" w14:paraId="3338CF88" w14:textId="1F2A2AA4" w:rsidTr="00AA6F1F">
        <w:tc>
          <w:tcPr>
            <w:tcW w:w="2122" w:type="dxa"/>
            <w:tcBorders>
              <w:left w:val="nil"/>
              <w:right w:val="nil"/>
            </w:tcBorders>
            <w:shd w:val="clear" w:color="auto" w:fill="auto"/>
          </w:tcPr>
          <w:p w14:paraId="5B917070" w14:textId="77777777" w:rsidR="0010480C" w:rsidRPr="002620F7" w:rsidRDefault="0010480C" w:rsidP="002620F7">
            <w:pPr>
              <w:spacing w:after="0" w:line="240" w:lineRule="auto"/>
              <w:rPr>
                <w:rFonts w:ascii="Calibri" w:eastAsia="Calibri" w:hAnsi="Calibri" w:cs="Calibri"/>
                <w:sz w:val="8"/>
                <w:szCs w:val="8"/>
              </w:rPr>
            </w:pPr>
          </w:p>
        </w:tc>
        <w:tc>
          <w:tcPr>
            <w:tcW w:w="6095" w:type="dxa"/>
            <w:tcBorders>
              <w:left w:val="nil"/>
              <w:right w:val="nil"/>
            </w:tcBorders>
            <w:shd w:val="clear" w:color="auto" w:fill="auto"/>
          </w:tcPr>
          <w:p w14:paraId="7593693A" w14:textId="77777777" w:rsidR="0010480C" w:rsidRPr="002620F7" w:rsidRDefault="0010480C" w:rsidP="002620F7">
            <w:pPr>
              <w:spacing w:after="0" w:line="240" w:lineRule="auto"/>
              <w:rPr>
                <w:rFonts w:ascii="Calibri" w:eastAsia="Calibri" w:hAnsi="Calibri" w:cs="Calibri"/>
                <w:sz w:val="8"/>
                <w:szCs w:val="8"/>
              </w:rPr>
            </w:pPr>
          </w:p>
        </w:tc>
        <w:tc>
          <w:tcPr>
            <w:tcW w:w="2239" w:type="dxa"/>
            <w:tcBorders>
              <w:left w:val="nil"/>
              <w:right w:val="nil"/>
            </w:tcBorders>
          </w:tcPr>
          <w:p w14:paraId="2FB2A933" w14:textId="77777777" w:rsidR="0010480C" w:rsidRPr="002620F7" w:rsidRDefault="0010480C" w:rsidP="002620F7">
            <w:pPr>
              <w:spacing w:after="0" w:line="240" w:lineRule="auto"/>
              <w:rPr>
                <w:rFonts w:ascii="Calibri" w:eastAsia="Calibri" w:hAnsi="Calibri" w:cs="Calibri"/>
                <w:sz w:val="8"/>
                <w:szCs w:val="8"/>
              </w:rPr>
            </w:pPr>
          </w:p>
        </w:tc>
      </w:tr>
      <w:tr w:rsidR="00082424" w:rsidRPr="002620F7" w14:paraId="0299ED79" w14:textId="7411D846" w:rsidTr="00AA6F1F">
        <w:trPr>
          <w:trHeight w:val="985"/>
        </w:trPr>
        <w:tc>
          <w:tcPr>
            <w:tcW w:w="2122" w:type="dxa"/>
            <w:shd w:val="clear" w:color="auto" w:fill="auto"/>
            <w:vAlign w:val="center"/>
          </w:tcPr>
          <w:p w14:paraId="257E58D1" w14:textId="59233185" w:rsidR="00082424" w:rsidRPr="002620F7" w:rsidRDefault="00082424" w:rsidP="00082424">
            <w:pPr>
              <w:spacing w:after="0" w:line="240" w:lineRule="auto"/>
              <w:rPr>
                <w:rFonts w:ascii="Calibri" w:eastAsia="Calibri" w:hAnsi="Calibri" w:cs="Times New Roman"/>
              </w:rPr>
            </w:pPr>
            <w:r w:rsidRPr="002620F7">
              <w:rPr>
                <w:rFonts w:ascii="Calibri" w:eastAsia="Calibri" w:hAnsi="Calibri" w:cs="Times New Roman"/>
              </w:rPr>
              <w:t>Genesis</w:t>
            </w:r>
          </w:p>
          <w:p w14:paraId="36D28A14" w14:textId="77777777" w:rsidR="00082424"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767171"/>
              </w:rPr>
              <w:t>Anfang</w:t>
            </w:r>
          </w:p>
          <w:p w14:paraId="3B3921B2" w14:textId="77777777" w:rsidR="00082424" w:rsidRDefault="00082424" w:rsidP="00082424">
            <w:pPr>
              <w:spacing w:after="0" w:line="240" w:lineRule="auto"/>
              <w:rPr>
                <w:rFonts w:ascii="Calibri" w:eastAsia="Calibri" w:hAnsi="Calibri" w:cs="Times New Roman"/>
                <w:color w:val="4472C4" w:themeColor="accent5"/>
              </w:rPr>
            </w:pPr>
            <w:r w:rsidRPr="002620F7">
              <w:rPr>
                <w:rFonts w:ascii="Calibri" w:eastAsia="Calibri" w:hAnsi="Calibri" w:cs="Times New Roman"/>
                <w:color w:val="4472C4" w:themeColor="accent5"/>
              </w:rPr>
              <w:t>"Im Anfang"</w:t>
            </w:r>
          </w:p>
          <w:p w14:paraId="7B221D8B" w14:textId="5C6F771B" w:rsidR="00082424" w:rsidRPr="002620F7" w:rsidRDefault="00082424" w:rsidP="00082424">
            <w:pPr>
              <w:spacing w:after="0" w:line="240" w:lineRule="auto"/>
              <w:rPr>
                <w:rFonts w:ascii="Calibri" w:eastAsia="Calibri" w:hAnsi="Calibri" w:cs="Times New Roman"/>
                <w:color w:val="767171"/>
              </w:rPr>
            </w:pPr>
          </w:p>
        </w:tc>
        <w:tc>
          <w:tcPr>
            <w:tcW w:w="6095" w:type="dxa"/>
            <w:shd w:val="clear" w:color="auto" w:fill="auto"/>
            <w:vAlign w:val="center"/>
          </w:tcPr>
          <w:p w14:paraId="66D4529B" w14:textId="42367719" w:rsidR="00082424"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Das Buch der Anfänge</w:t>
            </w:r>
          </w:p>
          <w:p w14:paraId="3E83D62B" w14:textId="027C3D3B" w:rsidR="00AA6F1F" w:rsidRPr="002620F7" w:rsidRDefault="00AA6F1F" w:rsidP="00082424">
            <w:pPr>
              <w:numPr>
                <w:ilvl w:val="0"/>
                <w:numId w:val="45"/>
              </w:numPr>
              <w:spacing w:after="0" w:line="240" w:lineRule="auto"/>
              <w:rPr>
                <w:rFonts w:ascii="Calibri" w:eastAsia="Calibri" w:hAnsi="Calibri" w:cs="Times New Roman"/>
              </w:rPr>
            </w:pPr>
            <w:r>
              <w:rPr>
                <w:rFonts w:ascii="Calibri" w:eastAsia="Calibri" w:hAnsi="Calibri" w:cs="Times New Roman"/>
              </w:rPr>
              <w:t>Verdorbenheit des Menschen durch die Sünde</w:t>
            </w:r>
          </w:p>
          <w:p w14:paraId="44145A46" w14:textId="77777777" w:rsidR="00082424" w:rsidRDefault="00AA6F1F" w:rsidP="00082424">
            <w:pPr>
              <w:numPr>
                <w:ilvl w:val="0"/>
                <w:numId w:val="45"/>
              </w:numPr>
              <w:spacing w:after="0" w:line="240" w:lineRule="auto"/>
              <w:rPr>
                <w:rFonts w:ascii="Calibri" w:eastAsia="Calibri" w:hAnsi="Calibri" w:cs="Times New Roman"/>
              </w:rPr>
            </w:pPr>
            <w:r>
              <w:rPr>
                <w:rFonts w:ascii="Calibri" w:eastAsia="Calibri" w:hAnsi="Calibri" w:cs="Times New Roman"/>
              </w:rPr>
              <w:t xml:space="preserve">Scheinbar regiert Sünde und </w:t>
            </w:r>
            <w:r w:rsidR="00082424" w:rsidRPr="002620F7">
              <w:rPr>
                <w:rFonts w:ascii="Calibri" w:eastAsia="Calibri" w:hAnsi="Calibri" w:cs="Times New Roman"/>
              </w:rPr>
              <w:t xml:space="preserve">Tod </w:t>
            </w:r>
            <w:r>
              <w:rPr>
                <w:rFonts w:ascii="Calibri" w:eastAsia="Calibri" w:hAnsi="Calibri" w:cs="Times New Roman"/>
              </w:rPr>
              <w:t>(Genesis endet mit dem Tod Jakobs und Josefs</w:t>
            </w:r>
          </w:p>
          <w:p w14:paraId="7A7200E9" w14:textId="4FC7AF7A" w:rsidR="00AA6F1F" w:rsidRPr="002620F7" w:rsidRDefault="00AA6F1F" w:rsidP="00082424">
            <w:pPr>
              <w:numPr>
                <w:ilvl w:val="0"/>
                <w:numId w:val="45"/>
              </w:numPr>
              <w:spacing w:after="0" w:line="240" w:lineRule="auto"/>
              <w:rPr>
                <w:rFonts w:ascii="Calibri" w:eastAsia="Calibri" w:hAnsi="Calibri" w:cs="Times New Roman"/>
              </w:rPr>
            </w:pPr>
            <w:r>
              <w:rPr>
                <w:rFonts w:ascii="Calibri" w:eastAsia="Calibri" w:hAnsi="Calibri" w:cs="Times New Roman"/>
              </w:rPr>
              <w:t>Josefserzählung: Jesus Christus, der Josef (Retter) Gottes</w:t>
            </w:r>
          </w:p>
        </w:tc>
        <w:tc>
          <w:tcPr>
            <w:tcW w:w="2239" w:type="dxa"/>
          </w:tcPr>
          <w:p w14:paraId="2EC79019" w14:textId="77777777" w:rsidR="009350B7" w:rsidRDefault="009350B7" w:rsidP="00082424">
            <w:pPr>
              <w:spacing w:after="0" w:line="240" w:lineRule="auto"/>
              <w:rPr>
                <w:rFonts w:ascii="Calibri" w:eastAsia="Calibri" w:hAnsi="Calibri" w:cs="Times New Roman"/>
              </w:rPr>
            </w:pPr>
          </w:p>
          <w:p w14:paraId="6BA2F1F5" w14:textId="17DA5A51" w:rsidR="00082424" w:rsidRPr="00082424" w:rsidRDefault="00082424" w:rsidP="00082424">
            <w:pPr>
              <w:spacing w:after="0" w:line="240" w:lineRule="auto"/>
              <w:rPr>
                <w:rFonts w:ascii="Calibri" w:eastAsia="Calibri" w:hAnsi="Calibri" w:cs="Times New Roman"/>
              </w:rPr>
            </w:pPr>
            <w:r>
              <w:rPr>
                <w:rFonts w:ascii="Calibri" w:eastAsia="Calibri" w:hAnsi="Calibri" w:cs="Times New Roman"/>
              </w:rPr>
              <w:t>Ps 51,5-6</w:t>
            </w:r>
          </w:p>
        </w:tc>
      </w:tr>
      <w:tr w:rsidR="00082424" w:rsidRPr="002620F7" w14:paraId="69B9D31B" w14:textId="65294002" w:rsidTr="00AA6F1F">
        <w:trPr>
          <w:trHeight w:val="1359"/>
        </w:trPr>
        <w:tc>
          <w:tcPr>
            <w:tcW w:w="2122" w:type="dxa"/>
            <w:shd w:val="clear" w:color="auto" w:fill="DEEAF6"/>
            <w:vAlign w:val="center"/>
          </w:tcPr>
          <w:p w14:paraId="6637F420" w14:textId="77777777" w:rsidR="00082424" w:rsidRPr="002620F7" w:rsidRDefault="00082424" w:rsidP="00082424">
            <w:pPr>
              <w:spacing w:after="0" w:line="240" w:lineRule="auto"/>
              <w:rPr>
                <w:rFonts w:ascii="Calibri" w:eastAsia="Calibri" w:hAnsi="Calibri" w:cs="Times New Roman"/>
              </w:rPr>
            </w:pPr>
            <w:r w:rsidRPr="002620F7">
              <w:rPr>
                <w:rFonts w:ascii="Calibri" w:eastAsia="Calibri" w:hAnsi="Calibri" w:cs="Times New Roman"/>
              </w:rPr>
              <w:t>Exodus</w:t>
            </w:r>
          </w:p>
          <w:p w14:paraId="227CAD15" w14:textId="77777777" w:rsidR="00082424"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767171"/>
              </w:rPr>
              <w:t>Auszug</w:t>
            </w:r>
          </w:p>
          <w:p w14:paraId="0B9D602C" w14:textId="6F5E3AD5" w:rsidR="00082424" w:rsidRPr="002620F7"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4472C4" w:themeColor="accent5"/>
              </w:rPr>
              <w:t>"Und dies sind die Namen"</w:t>
            </w:r>
          </w:p>
        </w:tc>
        <w:tc>
          <w:tcPr>
            <w:tcW w:w="6095" w:type="dxa"/>
            <w:shd w:val="clear" w:color="auto" w:fill="DEEAF6"/>
            <w:vAlign w:val="center"/>
          </w:tcPr>
          <w:p w14:paraId="2F7F3BB9"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Das Buch der Erlösung (Auszug aus Ägypten | zuerst die Erlösung)</w:t>
            </w:r>
          </w:p>
          <w:p w14:paraId="3F22E37A"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Erlösung durch das Blut des (Passah-) Lammes</w:t>
            </w:r>
          </w:p>
          <w:p w14:paraId="387D8CCC"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Das Buch des Gesetzes Kp 20 (Sinai | danach das Gesetz)</w:t>
            </w:r>
          </w:p>
          <w:p w14:paraId="438F40E8"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Erlöst zu Guten Werken, nicht umgekehrt</w:t>
            </w:r>
          </w:p>
        </w:tc>
        <w:tc>
          <w:tcPr>
            <w:tcW w:w="2239" w:type="dxa"/>
            <w:shd w:val="clear" w:color="auto" w:fill="DEEAF6"/>
          </w:tcPr>
          <w:p w14:paraId="2683582C" w14:textId="77777777" w:rsidR="009350B7" w:rsidRDefault="009350B7" w:rsidP="00082424">
            <w:pPr>
              <w:spacing w:after="0" w:line="240" w:lineRule="auto"/>
              <w:rPr>
                <w:rFonts w:ascii="Calibri" w:eastAsia="Calibri" w:hAnsi="Calibri" w:cs="Times New Roman"/>
              </w:rPr>
            </w:pPr>
          </w:p>
          <w:p w14:paraId="7A897E3D" w14:textId="651D0CDD" w:rsidR="009350B7" w:rsidRPr="002620F7" w:rsidRDefault="009350B7" w:rsidP="00082424">
            <w:pPr>
              <w:spacing w:after="0" w:line="240" w:lineRule="auto"/>
              <w:rPr>
                <w:rFonts w:ascii="Calibri" w:eastAsia="Calibri" w:hAnsi="Calibri" w:cs="Times New Roman"/>
              </w:rPr>
            </w:pPr>
            <w:r>
              <w:rPr>
                <w:rFonts w:ascii="Calibri" w:eastAsia="Calibri" w:hAnsi="Calibri" w:cs="Times New Roman"/>
              </w:rPr>
              <w:t>Jes 43,1</w:t>
            </w:r>
          </w:p>
        </w:tc>
      </w:tr>
      <w:tr w:rsidR="00082424" w:rsidRPr="002620F7" w14:paraId="02E6F076" w14:textId="07BCF17C" w:rsidTr="00AA6F1F">
        <w:trPr>
          <w:trHeight w:val="879"/>
        </w:trPr>
        <w:tc>
          <w:tcPr>
            <w:tcW w:w="2122" w:type="dxa"/>
            <w:shd w:val="clear" w:color="auto" w:fill="FFFFFF"/>
            <w:vAlign w:val="center"/>
          </w:tcPr>
          <w:p w14:paraId="18E48FF2" w14:textId="77777777" w:rsidR="00082424" w:rsidRPr="002620F7" w:rsidRDefault="00082424" w:rsidP="00082424">
            <w:pPr>
              <w:spacing w:after="0" w:line="240" w:lineRule="auto"/>
              <w:rPr>
                <w:rFonts w:ascii="Calibri" w:eastAsia="Calibri" w:hAnsi="Calibri" w:cs="Times New Roman"/>
              </w:rPr>
            </w:pPr>
            <w:r w:rsidRPr="002620F7">
              <w:rPr>
                <w:rFonts w:ascii="Calibri" w:eastAsia="Calibri" w:hAnsi="Calibri" w:cs="Times New Roman"/>
              </w:rPr>
              <w:t>Levitikus</w:t>
            </w:r>
          </w:p>
          <w:p w14:paraId="708C28E7" w14:textId="77777777" w:rsidR="00082424"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767171"/>
              </w:rPr>
              <w:t>Leviten</w:t>
            </w:r>
          </w:p>
          <w:p w14:paraId="247D87AE" w14:textId="7F16A849" w:rsidR="00082424" w:rsidRDefault="00082424" w:rsidP="00082424">
            <w:pPr>
              <w:spacing w:after="0" w:line="240" w:lineRule="auto"/>
              <w:rPr>
                <w:rFonts w:ascii="Calibri" w:eastAsia="Calibri" w:hAnsi="Calibri" w:cs="Times New Roman"/>
                <w:color w:val="4472C4" w:themeColor="accent5"/>
              </w:rPr>
            </w:pPr>
            <w:r>
              <w:rPr>
                <w:rFonts w:ascii="Calibri" w:eastAsia="Calibri" w:hAnsi="Calibri" w:cs="Times New Roman"/>
                <w:color w:val="4472C4" w:themeColor="accent5"/>
              </w:rPr>
              <w:t>"Und der Herr reif"</w:t>
            </w:r>
            <w:r w:rsidR="00383B08">
              <w:rPr>
                <w:rFonts w:ascii="Calibri" w:eastAsia="Calibri" w:hAnsi="Calibri" w:cs="Times New Roman"/>
                <w:color w:val="4472C4" w:themeColor="accent5"/>
              </w:rPr>
              <w:t xml:space="preserve"> (aus der Stiftshütte)</w:t>
            </w:r>
          </w:p>
          <w:p w14:paraId="1373084A" w14:textId="19CE902B" w:rsidR="00082424" w:rsidRPr="002620F7" w:rsidRDefault="00082424" w:rsidP="00082424">
            <w:pPr>
              <w:spacing w:after="0" w:line="240" w:lineRule="auto"/>
              <w:rPr>
                <w:rFonts w:ascii="Calibri" w:eastAsia="Calibri" w:hAnsi="Calibri" w:cs="Times New Roman"/>
                <w:color w:val="4472C4" w:themeColor="accent5"/>
              </w:rPr>
            </w:pPr>
          </w:p>
        </w:tc>
        <w:tc>
          <w:tcPr>
            <w:tcW w:w="6095" w:type="dxa"/>
            <w:shd w:val="clear" w:color="auto" w:fill="FFFFFF"/>
            <w:vAlign w:val="center"/>
          </w:tcPr>
          <w:p w14:paraId="3F11BC66"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Buch der Anbetung</w:t>
            </w:r>
          </w:p>
          <w:p w14:paraId="38FDB8AC" w14:textId="77777777" w:rsidR="00082424"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Gemeinschaft mit dem hl. Gott in der Anbetung</w:t>
            </w:r>
          </w:p>
          <w:p w14:paraId="267573C4" w14:textId="6A8AC539" w:rsidR="00082424" w:rsidRPr="002620F7" w:rsidRDefault="00082424" w:rsidP="00082424">
            <w:pPr>
              <w:numPr>
                <w:ilvl w:val="0"/>
                <w:numId w:val="45"/>
              </w:numPr>
              <w:spacing w:after="0" w:line="240" w:lineRule="auto"/>
              <w:rPr>
                <w:rFonts w:ascii="Calibri" w:eastAsia="Calibri" w:hAnsi="Calibri" w:cs="Times New Roman"/>
              </w:rPr>
            </w:pPr>
            <w:r>
              <w:rPr>
                <w:rFonts w:ascii="Calibri" w:eastAsia="Calibri" w:hAnsi="Calibri" w:cs="Times New Roman"/>
              </w:rPr>
              <w:t>Berufung</w:t>
            </w:r>
          </w:p>
        </w:tc>
        <w:tc>
          <w:tcPr>
            <w:tcW w:w="2239" w:type="dxa"/>
            <w:shd w:val="clear" w:color="auto" w:fill="FFFFFF"/>
          </w:tcPr>
          <w:p w14:paraId="0B876AE8" w14:textId="77777777" w:rsidR="009350B7" w:rsidRDefault="009350B7" w:rsidP="009350B7">
            <w:pPr>
              <w:spacing w:after="0" w:line="240" w:lineRule="auto"/>
              <w:rPr>
                <w:rFonts w:ascii="Calibri" w:eastAsia="Calibri" w:hAnsi="Calibri" w:cs="Times New Roman"/>
              </w:rPr>
            </w:pPr>
          </w:p>
          <w:p w14:paraId="7688D751" w14:textId="233A381D" w:rsidR="009350B7" w:rsidRPr="002620F7" w:rsidRDefault="009350B7" w:rsidP="009350B7">
            <w:pPr>
              <w:spacing w:after="0" w:line="240" w:lineRule="auto"/>
              <w:rPr>
                <w:rFonts w:ascii="Calibri" w:eastAsia="Calibri" w:hAnsi="Calibri" w:cs="Times New Roman"/>
              </w:rPr>
            </w:pPr>
            <w:r>
              <w:rPr>
                <w:rFonts w:ascii="Calibri" w:eastAsia="Calibri" w:hAnsi="Calibri" w:cs="Times New Roman"/>
              </w:rPr>
              <w:t>Joh 17,24</w:t>
            </w:r>
          </w:p>
        </w:tc>
      </w:tr>
      <w:tr w:rsidR="00082424" w:rsidRPr="002620F7" w14:paraId="6F13B314" w14:textId="7AB9443F" w:rsidTr="00AA6F1F">
        <w:trPr>
          <w:trHeight w:val="752"/>
        </w:trPr>
        <w:tc>
          <w:tcPr>
            <w:tcW w:w="2122" w:type="dxa"/>
            <w:shd w:val="clear" w:color="auto" w:fill="DEEAF6"/>
            <w:vAlign w:val="center"/>
          </w:tcPr>
          <w:p w14:paraId="70A39291" w14:textId="77777777" w:rsidR="00082424" w:rsidRPr="002620F7" w:rsidRDefault="00082424" w:rsidP="00082424">
            <w:pPr>
              <w:spacing w:after="0" w:line="240" w:lineRule="auto"/>
              <w:rPr>
                <w:rFonts w:ascii="Calibri" w:eastAsia="Calibri" w:hAnsi="Calibri" w:cs="Times New Roman"/>
              </w:rPr>
            </w:pPr>
            <w:r w:rsidRPr="002620F7">
              <w:rPr>
                <w:rFonts w:ascii="Calibri" w:eastAsia="Calibri" w:hAnsi="Calibri" w:cs="Times New Roman"/>
              </w:rPr>
              <w:t>Numeri</w:t>
            </w:r>
          </w:p>
          <w:p w14:paraId="0BC6A886" w14:textId="77777777" w:rsidR="00082424"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767171"/>
              </w:rPr>
              <w:t>Zählungen</w:t>
            </w:r>
          </w:p>
          <w:p w14:paraId="7437EB62" w14:textId="77777777" w:rsidR="00082424" w:rsidRDefault="00082424" w:rsidP="00082424">
            <w:pPr>
              <w:spacing w:after="0" w:line="240" w:lineRule="auto"/>
              <w:rPr>
                <w:rFonts w:ascii="Calibri" w:eastAsia="Calibri" w:hAnsi="Calibri" w:cs="Times New Roman"/>
                <w:color w:val="4472C4" w:themeColor="accent5"/>
              </w:rPr>
            </w:pPr>
            <w:r>
              <w:rPr>
                <w:rFonts w:ascii="Calibri" w:eastAsia="Calibri" w:hAnsi="Calibri" w:cs="Times New Roman"/>
                <w:color w:val="4472C4" w:themeColor="accent5"/>
              </w:rPr>
              <w:t>"In der Wüste"</w:t>
            </w:r>
            <w:r w:rsidR="00383B08">
              <w:rPr>
                <w:rFonts w:ascii="Calibri" w:eastAsia="Calibri" w:hAnsi="Calibri" w:cs="Times New Roman"/>
                <w:color w:val="4472C4" w:themeColor="accent5"/>
              </w:rPr>
              <w:t xml:space="preserve"> (der Herr sprach mit Mose in der Wüste Zin)</w:t>
            </w:r>
          </w:p>
          <w:p w14:paraId="4E3AAB41" w14:textId="6B1A8A48" w:rsidR="00AA6F1F" w:rsidRPr="002620F7" w:rsidRDefault="00AA6F1F" w:rsidP="00082424">
            <w:pPr>
              <w:spacing w:after="0" w:line="240" w:lineRule="auto"/>
              <w:rPr>
                <w:rFonts w:ascii="Calibri" w:eastAsia="Calibri" w:hAnsi="Calibri" w:cs="Times New Roman"/>
                <w:color w:val="4472C4" w:themeColor="accent5"/>
              </w:rPr>
            </w:pPr>
          </w:p>
        </w:tc>
        <w:tc>
          <w:tcPr>
            <w:tcW w:w="6095" w:type="dxa"/>
            <w:shd w:val="clear" w:color="auto" w:fill="DEEAF6"/>
            <w:vAlign w:val="center"/>
          </w:tcPr>
          <w:p w14:paraId="3BC8C0A5"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Buch der Prüfungen (Schwierigkeiten, Nöte des Lebens)</w:t>
            </w:r>
          </w:p>
          <w:p w14:paraId="3660D3CC" w14:textId="204DF8ED" w:rsidR="00082424"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Buch der Treue Gottes</w:t>
            </w:r>
          </w:p>
          <w:p w14:paraId="6A536C58" w14:textId="335F3D2F" w:rsidR="00AA6F1F" w:rsidRDefault="00AA6F1F" w:rsidP="00082424">
            <w:pPr>
              <w:numPr>
                <w:ilvl w:val="0"/>
                <w:numId w:val="45"/>
              </w:numPr>
              <w:spacing w:after="0" w:line="240" w:lineRule="auto"/>
              <w:rPr>
                <w:rFonts w:ascii="Calibri" w:eastAsia="Calibri" w:hAnsi="Calibri" w:cs="Times New Roman"/>
              </w:rPr>
            </w:pPr>
            <w:r>
              <w:rPr>
                <w:rFonts w:ascii="Calibri" w:eastAsia="Calibri" w:hAnsi="Calibri" w:cs="Times New Roman"/>
              </w:rPr>
              <w:t>Kadesch-Barnea | die Verwerfung von Gottes Angebot</w:t>
            </w:r>
          </w:p>
          <w:p w14:paraId="1F93403A" w14:textId="50FB267C" w:rsidR="009350B7" w:rsidRPr="009350B7" w:rsidRDefault="00082424" w:rsidP="009350B7">
            <w:pPr>
              <w:numPr>
                <w:ilvl w:val="0"/>
                <w:numId w:val="45"/>
              </w:numPr>
              <w:spacing w:after="0" w:line="240" w:lineRule="auto"/>
              <w:rPr>
                <w:rFonts w:ascii="Calibri" w:eastAsia="Calibri" w:hAnsi="Calibri" w:cs="Times New Roman"/>
              </w:rPr>
            </w:pPr>
            <w:r>
              <w:rPr>
                <w:rFonts w:ascii="Calibri" w:eastAsia="Calibri" w:hAnsi="Calibri" w:cs="Times New Roman"/>
              </w:rPr>
              <w:t>Treuer Wandel als Konsequenz der Berufung</w:t>
            </w:r>
          </w:p>
        </w:tc>
        <w:tc>
          <w:tcPr>
            <w:tcW w:w="2239" w:type="dxa"/>
            <w:shd w:val="clear" w:color="auto" w:fill="DEEAF6"/>
          </w:tcPr>
          <w:p w14:paraId="307C0E9D" w14:textId="23F8B0D6" w:rsidR="009350B7" w:rsidRPr="002620F7" w:rsidRDefault="009350B7" w:rsidP="009350B7">
            <w:pPr>
              <w:spacing w:after="0" w:line="240" w:lineRule="auto"/>
              <w:rPr>
                <w:rFonts w:ascii="Calibri" w:eastAsia="Calibri" w:hAnsi="Calibri" w:cs="Times New Roman"/>
              </w:rPr>
            </w:pPr>
            <w:r>
              <w:rPr>
                <w:rFonts w:ascii="Calibri" w:eastAsia="Calibri" w:hAnsi="Calibri" w:cs="Times New Roman"/>
              </w:rPr>
              <w:t>Gal 5,16; Eph 4,1.17; 5,2.8.15; Phil 1,27; Kol 2,6; 4,5; 1Thess 4,1.12; 1Petr 1,17</w:t>
            </w:r>
          </w:p>
        </w:tc>
      </w:tr>
      <w:tr w:rsidR="00082424" w:rsidRPr="002620F7" w14:paraId="1A34EBFA" w14:textId="22495BE7" w:rsidTr="00AA6F1F">
        <w:trPr>
          <w:trHeight w:val="1449"/>
        </w:trPr>
        <w:tc>
          <w:tcPr>
            <w:tcW w:w="2122" w:type="dxa"/>
            <w:shd w:val="clear" w:color="auto" w:fill="auto"/>
            <w:vAlign w:val="center"/>
          </w:tcPr>
          <w:p w14:paraId="61CA0771" w14:textId="77777777" w:rsidR="00082424" w:rsidRPr="002620F7" w:rsidRDefault="00082424" w:rsidP="00082424">
            <w:pPr>
              <w:spacing w:after="0" w:line="240" w:lineRule="auto"/>
              <w:rPr>
                <w:rFonts w:ascii="Calibri" w:eastAsia="Calibri" w:hAnsi="Calibri" w:cs="Times New Roman"/>
              </w:rPr>
            </w:pPr>
            <w:r w:rsidRPr="002620F7">
              <w:rPr>
                <w:rFonts w:ascii="Calibri" w:eastAsia="Calibri" w:hAnsi="Calibri" w:cs="Times New Roman"/>
              </w:rPr>
              <w:t>Deuteronomium</w:t>
            </w:r>
          </w:p>
          <w:p w14:paraId="7CF03837" w14:textId="77777777" w:rsidR="00082424" w:rsidRDefault="00082424" w:rsidP="00082424">
            <w:pPr>
              <w:spacing w:after="0" w:line="240" w:lineRule="auto"/>
              <w:rPr>
                <w:rFonts w:ascii="Calibri" w:eastAsia="Calibri" w:hAnsi="Calibri" w:cs="Times New Roman"/>
                <w:color w:val="767171"/>
              </w:rPr>
            </w:pPr>
            <w:r w:rsidRPr="002620F7">
              <w:rPr>
                <w:rFonts w:ascii="Calibri" w:eastAsia="Calibri" w:hAnsi="Calibri" w:cs="Times New Roman"/>
                <w:color w:val="767171"/>
              </w:rPr>
              <w:t>Wiederholung des Gesetzes</w:t>
            </w:r>
          </w:p>
          <w:p w14:paraId="1E8C5996" w14:textId="723BE1D9" w:rsidR="00082424" w:rsidRPr="002620F7" w:rsidRDefault="00082424" w:rsidP="00082424">
            <w:pPr>
              <w:spacing w:after="0" w:line="240" w:lineRule="auto"/>
              <w:rPr>
                <w:rFonts w:ascii="Calibri" w:eastAsia="Calibri" w:hAnsi="Calibri" w:cs="Times New Roman"/>
                <w:color w:val="4472C4" w:themeColor="accent5"/>
              </w:rPr>
            </w:pPr>
            <w:r>
              <w:rPr>
                <w:rFonts w:ascii="Calibri" w:eastAsia="Calibri" w:hAnsi="Calibri" w:cs="Times New Roman"/>
                <w:color w:val="4472C4" w:themeColor="accent5"/>
              </w:rPr>
              <w:t>"Dies sind die Worte"</w:t>
            </w:r>
          </w:p>
        </w:tc>
        <w:tc>
          <w:tcPr>
            <w:tcW w:w="6095" w:type="dxa"/>
            <w:shd w:val="clear" w:color="auto" w:fill="auto"/>
            <w:vAlign w:val="center"/>
          </w:tcPr>
          <w:p w14:paraId="095599AD" w14:textId="493BBADA"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Abschluss der Thora</w:t>
            </w:r>
            <w:r w:rsidR="00AA6F1F">
              <w:rPr>
                <w:rFonts w:ascii="Calibri" w:eastAsia="Calibri" w:hAnsi="Calibri" w:cs="Times New Roman"/>
              </w:rPr>
              <w:t xml:space="preserve"> / Auslegung für die "neue" Situation</w:t>
            </w:r>
          </w:p>
          <w:p w14:paraId="33F52E95"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Mahnung zum Gehorsam Gott und seinem Wort gegenüber</w:t>
            </w:r>
          </w:p>
          <w:p w14:paraId="6008CE76" w14:textId="77777777" w:rsidR="00082424" w:rsidRPr="002620F7" w:rsidRDefault="00082424" w:rsidP="00082424">
            <w:pPr>
              <w:numPr>
                <w:ilvl w:val="0"/>
                <w:numId w:val="45"/>
              </w:numPr>
              <w:spacing w:after="0" w:line="240" w:lineRule="auto"/>
              <w:rPr>
                <w:rFonts w:ascii="Calibri" w:eastAsia="Calibri" w:hAnsi="Calibri" w:cs="Times New Roman"/>
              </w:rPr>
            </w:pPr>
            <w:r w:rsidRPr="002620F7">
              <w:rPr>
                <w:rFonts w:ascii="Calibri" w:eastAsia="Calibri" w:hAnsi="Calibri" w:cs="Times New Roman"/>
              </w:rPr>
              <w:t>Das Gesetz wird wiederholt für die neue Generation Kp 5</w:t>
            </w:r>
          </w:p>
          <w:p w14:paraId="05765B9D" w14:textId="77777777" w:rsidR="00082424" w:rsidRDefault="00AA6F1F" w:rsidP="00AA6F1F">
            <w:pPr>
              <w:numPr>
                <w:ilvl w:val="0"/>
                <w:numId w:val="45"/>
              </w:numPr>
              <w:spacing w:after="0" w:line="240" w:lineRule="auto"/>
              <w:rPr>
                <w:rFonts w:ascii="Calibri" w:eastAsia="Calibri" w:hAnsi="Calibri" w:cs="Times New Roman"/>
              </w:rPr>
            </w:pPr>
            <w:r>
              <w:rPr>
                <w:rFonts w:ascii="Calibri" w:eastAsia="Calibri" w:hAnsi="Calibri" w:cs="Times New Roman"/>
              </w:rPr>
              <w:t xml:space="preserve">Drei (acht) </w:t>
            </w:r>
            <w:r w:rsidR="00082424" w:rsidRPr="00AA6F1F">
              <w:rPr>
                <w:rFonts w:ascii="Calibri" w:eastAsia="Calibri" w:hAnsi="Calibri" w:cs="Times New Roman"/>
              </w:rPr>
              <w:t>Abschiedsreden des Moses (für zukünftige Generationen)</w:t>
            </w:r>
          </w:p>
          <w:p w14:paraId="4CE577E2" w14:textId="23251658" w:rsidR="00AA6F1F" w:rsidRPr="00AA6F1F" w:rsidRDefault="00AA6F1F" w:rsidP="00AA6F1F">
            <w:pPr>
              <w:numPr>
                <w:ilvl w:val="0"/>
                <w:numId w:val="45"/>
              </w:numPr>
              <w:spacing w:after="0" w:line="240" w:lineRule="auto"/>
              <w:rPr>
                <w:rFonts w:ascii="Calibri" w:eastAsia="Calibri" w:hAnsi="Calibri" w:cs="Times New Roman"/>
              </w:rPr>
            </w:pPr>
            <w:r>
              <w:rPr>
                <w:rFonts w:ascii="Calibri" w:eastAsia="Calibri" w:hAnsi="Calibri" w:cs="Times New Roman"/>
              </w:rPr>
              <w:t>Sh</w:t>
            </w:r>
            <w:r w:rsidR="00F3216F">
              <w:rPr>
                <w:rFonts w:ascii="Calibri" w:eastAsia="Calibri" w:hAnsi="Calibri" w:cs="Times New Roman"/>
              </w:rPr>
              <w:t>e</w:t>
            </w:r>
            <w:r>
              <w:rPr>
                <w:rFonts w:ascii="Calibri" w:eastAsia="Calibri" w:hAnsi="Calibri" w:cs="Times New Roman"/>
              </w:rPr>
              <w:t>ma Israel – Höre Israel – Nur in seinem Wort ist Leben</w:t>
            </w:r>
          </w:p>
        </w:tc>
        <w:tc>
          <w:tcPr>
            <w:tcW w:w="2239" w:type="dxa"/>
          </w:tcPr>
          <w:p w14:paraId="535FF4AB" w14:textId="77777777" w:rsidR="009350B7" w:rsidRDefault="009350B7" w:rsidP="009350B7">
            <w:pPr>
              <w:spacing w:after="0" w:line="240" w:lineRule="auto"/>
              <w:rPr>
                <w:rFonts w:ascii="Calibri" w:eastAsia="Calibri" w:hAnsi="Calibri" w:cs="Times New Roman"/>
              </w:rPr>
            </w:pPr>
          </w:p>
          <w:p w14:paraId="73576F9A" w14:textId="5F0EBC70" w:rsidR="009350B7" w:rsidRPr="002620F7" w:rsidRDefault="009350B7" w:rsidP="009350B7">
            <w:pPr>
              <w:spacing w:after="0" w:line="240" w:lineRule="auto"/>
              <w:rPr>
                <w:rFonts w:ascii="Calibri" w:eastAsia="Calibri" w:hAnsi="Calibri" w:cs="Times New Roman"/>
              </w:rPr>
            </w:pPr>
            <w:r>
              <w:rPr>
                <w:rFonts w:ascii="Calibri" w:eastAsia="Calibri" w:hAnsi="Calibri" w:cs="Times New Roman"/>
              </w:rPr>
              <w:t>Joh 14,21.23</w:t>
            </w:r>
          </w:p>
        </w:tc>
      </w:tr>
    </w:tbl>
    <w:p w14:paraId="202042C2" w14:textId="15470163" w:rsidR="002620F7" w:rsidRDefault="002620F7" w:rsidP="002620F7">
      <w:pPr>
        <w:pStyle w:val="KeinLeerraum"/>
        <w:rPr>
          <w:lang w:val="de-DE"/>
        </w:rPr>
      </w:pPr>
    </w:p>
    <w:p w14:paraId="5A8DB8A8" w14:textId="637A8873" w:rsidR="002620F7" w:rsidRPr="0065167E" w:rsidRDefault="002620F7" w:rsidP="002620F7">
      <w:pPr>
        <w:pStyle w:val="KeinLeerraum"/>
        <w:rPr>
          <w:b/>
          <w:lang w:val="de-DE"/>
        </w:rPr>
      </w:pPr>
      <w:r w:rsidRPr="002620F7">
        <w:rPr>
          <w:lang w:val="de-DE"/>
        </w:rPr>
        <w:t xml:space="preserve">"Und du sollst an den ganzen Weg denken, den der HERR, dein Gott, dich diese vierzig Jahre in der Wüste hat wandern lassen, um dich zu demütigen, um dich auf die Probe zu stellen </w:t>
      </w:r>
      <w:r w:rsidRPr="002620F7">
        <w:rPr>
          <w:rFonts w:ascii="Cambria Math" w:hAnsi="Cambria Math" w:cs="Cambria Math"/>
          <w:lang w:val="de-DE"/>
        </w:rPr>
        <w:t>⟨</w:t>
      </w:r>
      <w:r w:rsidRPr="002620F7">
        <w:rPr>
          <w:lang w:val="de-DE"/>
        </w:rPr>
        <w:t>und</w:t>
      </w:r>
      <w:r w:rsidRPr="002620F7">
        <w:rPr>
          <w:rFonts w:ascii="Cambria Math" w:hAnsi="Cambria Math" w:cs="Cambria Math"/>
          <w:lang w:val="de-DE"/>
        </w:rPr>
        <w:t>⟩</w:t>
      </w:r>
      <w:r w:rsidRPr="002620F7">
        <w:rPr>
          <w:lang w:val="de-DE"/>
        </w:rPr>
        <w:t xml:space="preserve"> um zu erkennen, was in deinem Herzen ist, ob du seine Gebote halten würdest oder </w:t>
      </w:r>
      <w:r w:rsidRPr="002620F7">
        <w:rPr>
          <w:szCs w:val="24"/>
          <w:lang w:val="de-DE"/>
        </w:rPr>
        <w:t>nicht."</w:t>
      </w:r>
      <w:r w:rsidRPr="002620F7">
        <w:rPr>
          <w:b/>
          <w:szCs w:val="24"/>
          <w:lang w:val="de-DE"/>
        </w:rPr>
        <w:t xml:space="preserve"> (Dt</w:t>
      </w:r>
      <w:r w:rsidR="003237D3">
        <w:rPr>
          <w:b/>
          <w:szCs w:val="24"/>
          <w:lang w:val="de-DE"/>
        </w:rPr>
        <w:t>n</w:t>
      </w:r>
      <w:r w:rsidRPr="002620F7">
        <w:rPr>
          <w:b/>
          <w:szCs w:val="24"/>
          <w:lang w:val="de-DE"/>
        </w:rPr>
        <w:t xml:space="preserve"> 8,2)</w:t>
      </w:r>
    </w:p>
    <w:p w14:paraId="600CF400" w14:textId="0F0ADC5B" w:rsidR="002620F7" w:rsidRDefault="002620F7" w:rsidP="002620F7">
      <w:pPr>
        <w:pStyle w:val="KeinLeerraum"/>
      </w:pPr>
    </w:p>
    <w:p w14:paraId="2EB44994" w14:textId="00A5204B" w:rsidR="002620F7" w:rsidRDefault="002620F7" w:rsidP="002620F7">
      <w:pPr>
        <w:pStyle w:val="KeinLeerraum"/>
      </w:pPr>
      <w:r>
        <w:t xml:space="preserve">Dieser Vers </w:t>
      </w:r>
      <w:r w:rsidR="00C9279F">
        <w:t>beschreibt</w:t>
      </w:r>
      <w:r>
        <w:t xml:space="preserve"> den Sinn der Wüstenwanderung. </w:t>
      </w:r>
      <w:r w:rsidR="00C9279F">
        <w:t xml:space="preserve">Es geht um den Wandel des Volkes Gottes in der Wüste, oder auf den Gläubigen bezogen, das Leben hier auf Erden mit dem Herrn. </w:t>
      </w:r>
      <w:r w:rsidR="00A36BD8">
        <w:t>Haben wir als Gläubige Vertrauen auf den Herrn, oder leben wir wie es uns gefällt</w:t>
      </w:r>
      <w:r w:rsidR="00AA6F1F">
        <w:t>?</w:t>
      </w:r>
    </w:p>
    <w:p w14:paraId="493336BF" w14:textId="4BB749C2" w:rsidR="00C9279F" w:rsidRDefault="00C9279F" w:rsidP="002620F7">
      <w:pPr>
        <w:pStyle w:val="KeinLeerraum"/>
        <w:rPr>
          <w:i/>
          <w:iCs/>
        </w:rPr>
      </w:pPr>
      <w:r>
        <w:tab/>
        <w:t xml:space="preserve">Benedikt Peters schreibt dazu: </w:t>
      </w:r>
      <w:r>
        <w:rPr>
          <w:i/>
          <w:iCs/>
        </w:rPr>
        <w:t xml:space="preserve">"Die Wüste, das ist der Weg, den das Volk Gottes zurücklegen muss, bevor es sein Erbe antritt. Wir sind als Pilger unterwegs zum Ziel (1Petr 2,11-12); wir gehen als Diener und Streiter Christi durch die Welt und tragen gleichsam die Bundeslade, das Bekenntnis der Gegenwart Gottes, </w:t>
      </w:r>
      <w:r>
        <w:rPr>
          <w:i/>
          <w:iCs/>
        </w:rPr>
        <w:lastRenderedPageBreak/>
        <w:t>als Zeugnis vor der Welt (2Tim 2,3; 4,1-2). So geht es in diesem Buch um Nachfolge, Ausharren, Dienst und Kampf der Erlösten."</w:t>
      </w:r>
    </w:p>
    <w:p w14:paraId="41B8C9A7" w14:textId="32AF7B94" w:rsidR="00C9279F" w:rsidRDefault="00C9279F" w:rsidP="002620F7">
      <w:pPr>
        <w:pStyle w:val="KeinLeerraum"/>
      </w:pPr>
    </w:p>
    <w:p w14:paraId="10AAA243" w14:textId="02A803FA" w:rsidR="00A154A8" w:rsidRDefault="00A154A8" w:rsidP="002B2797">
      <w:pPr>
        <w:pStyle w:val="berschrift1"/>
      </w:pPr>
      <w:r>
        <w:t xml:space="preserve">Ort und </w:t>
      </w:r>
      <w:r w:rsidR="002B2797">
        <w:t>zeitlicher Ablauf</w:t>
      </w:r>
    </w:p>
    <w:p w14:paraId="02AD372F" w14:textId="77777777" w:rsidR="002B2797" w:rsidRPr="002B2797" w:rsidRDefault="002B2797" w:rsidP="002B2797">
      <w:pPr>
        <w:pStyle w:val="KeinLeerraum"/>
      </w:pPr>
    </w:p>
    <w:p w14:paraId="593C713F" w14:textId="6D394277" w:rsidR="002B2797" w:rsidRDefault="002B2797" w:rsidP="002B2797">
      <w:pPr>
        <w:pStyle w:val="berschrift2"/>
      </w:pPr>
      <w:r>
        <w:t>Am Berg Gottes (Horeb)</w:t>
      </w:r>
    </w:p>
    <w:p w14:paraId="3356A003" w14:textId="3FB7E63B" w:rsidR="000E2512" w:rsidRDefault="0010480C" w:rsidP="000E2512">
      <w:pPr>
        <w:pStyle w:val="KeinLeerraum"/>
      </w:pPr>
      <w:r>
        <w:t xml:space="preserve">Das Volk Israel kommt im Mai/Juni </w:t>
      </w:r>
      <w:r w:rsidR="00AA6F1F">
        <w:t xml:space="preserve">1606 v.Chr. </w:t>
      </w:r>
      <w:r>
        <w:t xml:space="preserve">nach einer </w:t>
      </w:r>
      <w:r w:rsidR="002A1798">
        <w:t xml:space="preserve">fast </w:t>
      </w:r>
      <w:r>
        <w:t>zweimonatigen Wüstenreise</w:t>
      </w:r>
      <w:r w:rsidR="002A1798">
        <w:t>, die</w:t>
      </w:r>
      <w:r>
        <w:t xml:space="preserve"> mit verschiedenen Hindernissen </w:t>
      </w:r>
      <w:r w:rsidR="00383B08">
        <w:t>(mit Murren, Klagen und Unglaube) durch</w:t>
      </w:r>
      <w:r w:rsidR="002A1798">
        <w:t>lebt</w:t>
      </w:r>
      <w:r w:rsidR="00383B08">
        <w:t xml:space="preserve"> wurde, </w:t>
      </w:r>
      <w:r>
        <w:t xml:space="preserve">beim Berg Gottes an (Ex 19,1). </w:t>
      </w:r>
      <w:r w:rsidR="002A1798">
        <w:t>Dort bekamen sie das Gesetz und bauten für den Herrn</w:t>
      </w:r>
      <w:r w:rsidR="00F3216F">
        <w:t xml:space="preserve">, nach seinen Vorschriften, </w:t>
      </w:r>
      <w:r w:rsidR="002A1798">
        <w:t xml:space="preserve">die Stiftshütte (Zelt der Zusammenkunft). Dieser Aufenthalt </w:t>
      </w:r>
      <w:r w:rsidR="00383B08">
        <w:t xml:space="preserve">am Berg Gottes </w:t>
      </w:r>
      <w:r w:rsidR="002A1798">
        <w:t xml:space="preserve">dauerte ca. ein Jahr. Dann bekommt Mose den Auftrag von Gott, das Volk zu zählen. Diese Zählung fand statt am ersten Tag des zweiten Monats, im zweiten Jahr nach dem Auszug. </w:t>
      </w:r>
    </w:p>
    <w:p w14:paraId="5649D96F" w14:textId="6A276B89" w:rsidR="002A1798" w:rsidRDefault="002A1798" w:rsidP="000E2512">
      <w:pPr>
        <w:pStyle w:val="KeinLeerraum"/>
      </w:pPr>
    </w:p>
    <w:p w14:paraId="5AF64BB7" w14:textId="1789D57A" w:rsidR="002A1798" w:rsidRDefault="002A1798" w:rsidP="002A1798">
      <w:pPr>
        <w:pStyle w:val="KeinLeerraum"/>
      </w:pPr>
      <w:r>
        <w:t xml:space="preserve">"Und der HERR redete zu Mose in der Wüste Sinai im Zelt der Begegnung am ersten </w:t>
      </w:r>
      <w:r>
        <w:rPr>
          <w:rFonts w:ascii="Cambria Math" w:hAnsi="Cambria Math" w:cs="Cambria Math"/>
        </w:rPr>
        <w:t>⟨</w:t>
      </w:r>
      <w:r>
        <w:t>Tag</w:t>
      </w:r>
      <w:r>
        <w:rPr>
          <w:rFonts w:ascii="Cambria Math" w:hAnsi="Cambria Math" w:cs="Cambria Math"/>
        </w:rPr>
        <w:t>⟩</w:t>
      </w:r>
      <w:r>
        <w:t xml:space="preserve"> des zweiten Monats, im zweiten Jahr nach ihrem Auszug aus dem Land Ägypten, und sprach:</w:t>
      </w:r>
    </w:p>
    <w:p w14:paraId="05555C69" w14:textId="1DCF5E39" w:rsidR="002A1798" w:rsidRDefault="002A1798" w:rsidP="002A1798">
      <w:pPr>
        <w:pStyle w:val="KeinLeerraum"/>
        <w:rPr>
          <w:b/>
          <w:bCs/>
        </w:rPr>
      </w:pPr>
      <w:r>
        <w:t xml:space="preserve">2 Nehmt die Summe der ganzen Gemeinde der Söhne Israel auf nach ihren Sippen, nach ihren Vaterhäusern, nach der Zahl der Namen, alles Männliche nach ihren Köpfen!" </w:t>
      </w:r>
      <w:r>
        <w:rPr>
          <w:b/>
          <w:bCs/>
        </w:rPr>
        <w:t>(Num 1,1-2)</w:t>
      </w:r>
    </w:p>
    <w:p w14:paraId="375E6D53" w14:textId="3C94E0F8" w:rsidR="002A1798" w:rsidRDefault="002A1798" w:rsidP="002A1798">
      <w:pPr>
        <w:pStyle w:val="KeinLeerraum"/>
      </w:pPr>
    </w:p>
    <w:p w14:paraId="162DE0D3" w14:textId="44ACD5F4" w:rsidR="00545853" w:rsidRDefault="00545853" w:rsidP="002A1798">
      <w:pPr>
        <w:pStyle w:val="KeinLeerraum"/>
      </w:pPr>
      <w:r>
        <w:t xml:space="preserve">Bevor </w:t>
      </w:r>
      <w:r w:rsidR="00295A72">
        <w:t xml:space="preserve">aber </w:t>
      </w:r>
      <w:r>
        <w:t xml:space="preserve">die Zählung stattfinden konnte, ruft der Herr Mose aus der Stiftshütte und gab ihm die Opfergesetze für das Volk. Diese Gesetze finden wir </w:t>
      </w:r>
      <w:r w:rsidR="00A36BD8">
        <w:t xml:space="preserve">unteranderem </w:t>
      </w:r>
      <w:r>
        <w:t>im Buch Levitikus</w:t>
      </w:r>
      <w:r w:rsidR="00A36BD8">
        <w:t>, welches</w:t>
      </w:r>
      <w:r>
        <w:t xml:space="preserve"> innerhalb eines Monates </w:t>
      </w:r>
      <w:r w:rsidR="00A36BD8">
        <w:t xml:space="preserve">von Gott geboten </w:t>
      </w:r>
      <w:r w:rsidR="00295A72">
        <w:t>wurden</w:t>
      </w:r>
      <w:r>
        <w:t xml:space="preserve">. </w:t>
      </w:r>
    </w:p>
    <w:p w14:paraId="36875F70" w14:textId="1B2DA4EE" w:rsidR="002A1798" w:rsidRPr="002A1798" w:rsidRDefault="00545853" w:rsidP="00545853">
      <w:pPr>
        <w:pStyle w:val="KeinLeerraum"/>
        <w:ind w:firstLine="708"/>
      </w:pPr>
      <w:r>
        <w:t xml:space="preserve">Das Buch Exodus endet mit der Zeitangabe, am ersten Tag des ersten Monats, also ein Jahr nach dem Auszug aus der Gefangenschaft in Ägypten. Das Buch Numeri </w:t>
      </w:r>
      <w:r w:rsidR="00295A72">
        <w:t xml:space="preserve">hingegen </w:t>
      </w:r>
      <w:r>
        <w:t>beginnt, wie oben in der Bibelstelle erwähnt, "am ersten Tag des zweiten Monats, im zweiten Jahr nach ihrem Auszug …"</w:t>
      </w:r>
      <w:r w:rsidR="00A36BD8">
        <w:t xml:space="preserve">, </w:t>
      </w:r>
      <w:r w:rsidR="00B23E5A">
        <w:t xml:space="preserve">also </w:t>
      </w:r>
      <w:r w:rsidR="00A36BD8">
        <w:t>einen Monat später</w:t>
      </w:r>
      <w:r>
        <w:t xml:space="preserve">. </w:t>
      </w:r>
      <w:r w:rsidR="00D1224A" w:rsidRPr="00D1224A">
        <w:t>Dies</w:t>
      </w:r>
      <w:r w:rsidR="00A36BD8">
        <w:t>er</w:t>
      </w:r>
      <w:r w:rsidR="00D1224A" w:rsidRPr="00D1224A">
        <w:t xml:space="preserve"> Monat</w:t>
      </w:r>
      <w:r w:rsidR="00A36BD8">
        <w:t xml:space="preserve"> war für das Volk Gottes zentral. Der</w:t>
      </w:r>
      <w:r w:rsidR="00D1224A" w:rsidRPr="00D1224A">
        <w:t xml:space="preserve"> Herr </w:t>
      </w:r>
      <w:r w:rsidR="00A36BD8">
        <w:t xml:space="preserve">gab in dieser Zeit dem </w:t>
      </w:r>
      <w:r w:rsidR="00D1224A" w:rsidRPr="00D1224A">
        <w:t>Mose die Opfergesetze (</w:t>
      </w:r>
      <w:r w:rsidR="00A36BD8">
        <w:t xml:space="preserve">siehe das Buch </w:t>
      </w:r>
      <w:r w:rsidR="00D1224A" w:rsidRPr="00D1224A">
        <w:t>Levitikus) für das Volk.</w:t>
      </w:r>
    </w:p>
    <w:p w14:paraId="4FCC3078" w14:textId="61B285C1" w:rsidR="00A36BD8" w:rsidRDefault="00295A72" w:rsidP="000E2512">
      <w:pPr>
        <w:pStyle w:val="KeinLeerraum"/>
      </w:pPr>
      <w:r>
        <w:tab/>
        <w:t>Bevor es um den Wandel geht</w:t>
      </w:r>
      <w:r w:rsidR="003B2FDE">
        <w:t xml:space="preserve"> (Num)</w:t>
      </w:r>
      <w:r>
        <w:t xml:space="preserve">, musste die Berufung erklärt und geklärt werden. </w:t>
      </w:r>
      <w:r w:rsidR="003B2FDE">
        <w:t xml:space="preserve">Diese Erklärung wird </w:t>
      </w:r>
      <w:r w:rsidR="00B23E5A">
        <w:t xml:space="preserve">dem Volk Israel </w:t>
      </w:r>
      <w:r>
        <w:t>im Buch Levitikus</w:t>
      </w:r>
      <w:r w:rsidR="003B2FDE">
        <w:t xml:space="preserve"> gegeben. Es zeigt,</w:t>
      </w:r>
      <w:r>
        <w:t xml:space="preserve"> wie die Israeliten sich dem Herrn nahen und </w:t>
      </w:r>
      <w:r w:rsidR="003B2FDE">
        <w:t xml:space="preserve">in </w:t>
      </w:r>
      <w:r>
        <w:t xml:space="preserve">Gemeinschaft mit ihm </w:t>
      </w:r>
      <w:r w:rsidR="003B2FDE">
        <w:t>Leben</w:t>
      </w:r>
      <w:r>
        <w:t xml:space="preserve"> k</w:t>
      </w:r>
      <w:r w:rsidR="002B2797">
        <w:t>ö</w:t>
      </w:r>
      <w:r>
        <w:t>nnen</w:t>
      </w:r>
      <w:r w:rsidR="002A4C7B">
        <w:t xml:space="preserve">. </w:t>
      </w:r>
      <w:r w:rsidR="002B2797">
        <w:t xml:space="preserve">Auf das Buch der Opfergesetze folgt </w:t>
      </w:r>
      <w:r w:rsidR="003B2FDE">
        <w:t>dann</w:t>
      </w:r>
      <w:r w:rsidR="002B2797">
        <w:t xml:space="preserve"> Numeri, wo es um den Wandel, den Dienst, und um den Kampf geht. </w:t>
      </w:r>
    </w:p>
    <w:p w14:paraId="662913F2" w14:textId="77777777" w:rsidR="002478F9" w:rsidRDefault="002478F9" w:rsidP="000E2512">
      <w:pPr>
        <w:pStyle w:val="KeinLeerraum"/>
      </w:pPr>
    </w:p>
    <w:tbl>
      <w:tblPr>
        <w:tblStyle w:val="Tabellenraster"/>
        <w:tblW w:w="0" w:type="auto"/>
        <w:tblLook w:val="04A0" w:firstRow="1" w:lastRow="0" w:firstColumn="1" w:lastColumn="0" w:noHBand="0" w:noVBand="1"/>
      </w:tblPr>
      <w:tblGrid>
        <w:gridCol w:w="1838"/>
        <w:gridCol w:w="1559"/>
        <w:gridCol w:w="1276"/>
        <w:gridCol w:w="2835"/>
        <w:gridCol w:w="2948"/>
      </w:tblGrid>
      <w:tr w:rsidR="002478F9" w14:paraId="032A5967" w14:textId="77777777" w:rsidTr="002478F9">
        <w:tc>
          <w:tcPr>
            <w:tcW w:w="1838" w:type="dxa"/>
            <w:shd w:val="clear" w:color="auto" w:fill="E7E6E6" w:themeFill="background2"/>
          </w:tcPr>
          <w:p w14:paraId="3EA4A8D7" w14:textId="18A3216D" w:rsidR="002478F9" w:rsidRPr="002478F9" w:rsidRDefault="002478F9" w:rsidP="000E2512">
            <w:pPr>
              <w:pStyle w:val="KeinLeerraum"/>
              <w:rPr>
                <w:b/>
                <w:bCs/>
              </w:rPr>
            </w:pPr>
            <w:r w:rsidRPr="002478F9">
              <w:rPr>
                <w:b/>
                <w:bCs/>
              </w:rPr>
              <w:t>Genesis</w:t>
            </w:r>
          </w:p>
        </w:tc>
        <w:tc>
          <w:tcPr>
            <w:tcW w:w="1559" w:type="dxa"/>
            <w:shd w:val="clear" w:color="auto" w:fill="E7E6E6" w:themeFill="background2"/>
          </w:tcPr>
          <w:p w14:paraId="4DEE1D04" w14:textId="02FFF7AD" w:rsidR="002478F9" w:rsidRPr="002478F9" w:rsidRDefault="002478F9" w:rsidP="000E2512">
            <w:pPr>
              <w:pStyle w:val="KeinLeerraum"/>
              <w:rPr>
                <w:b/>
                <w:bCs/>
              </w:rPr>
            </w:pPr>
            <w:r w:rsidRPr="002478F9">
              <w:rPr>
                <w:b/>
                <w:bCs/>
              </w:rPr>
              <w:t>Exodus</w:t>
            </w:r>
          </w:p>
        </w:tc>
        <w:tc>
          <w:tcPr>
            <w:tcW w:w="1276" w:type="dxa"/>
            <w:shd w:val="clear" w:color="auto" w:fill="E7E6E6" w:themeFill="background2"/>
          </w:tcPr>
          <w:p w14:paraId="42DC0549" w14:textId="07B4566B" w:rsidR="002478F9" w:rsidRPr="002478F9" w:rsidRDefault="002478F9" w:rsidP="000E2512">
            <w:pPr>
              <w:pStyle w:val="KeinLeerraum"/>
              <w:rPr>
                <w:b/>
                <w:bCs/>
              </w:rPr>
            </w:pPr>
            <w:r w:rsidRPr="002478F9">
              <w:rPr>
                <w:b/>
                <w:bCs/>
              </w:rPr>
              <w:t>Levitikus</w:t>
            </w:r>
          </w:p>
        </w:tc>
        <w:tc>
          <w:tcPr>
            <w:tcW w:w="2835" w:type="dxa"/>
            <w:shd w:val="clear" w:color="auto" w:fill="E7E6E6" w:themeFill="background2"/>
          </w:tcPr>
          <w:p w14:paraId="0DC38B67" w14:textId="62E4241B" w:rsidR="002478F9" w:rsidRPr="002478F9" w:rsidRDefault="002478F9" w:rsidP="000E2512">
            <w:pPr>
              <w:pStyle w:val="KeinLeerraum"/>
              <w:rPr>
                <w:b/>
                <w:bCs/>
              </w:rPr>
            </w:pPr>
            <w:r w:rsidRPr="002478F9">
              <w:rPr>
                <w:b/>
                <w:bCs/>
              </w:rPr>
              <w:t>Numeri</w:t>
            </w:r>
          </w:p>
        </w:tc>
        <w:tc>
          <w:tcPr>
            <w:tcW w:w="2948" w:type="dxa"/>
            <w:shd w:val="clear" w:color="auto" w:fill="E7E6E6" w:themeFill="background2"/>
          </w:tcPr>
          <w:p w14:paraId="21C7A5A4" w14:textId="1E81DB2D" w:rsidR="002478F9" w:rsidRPr="002478F9" w:rsidRDefault="002478F9" w:rsidP="000E2512">
            <w:pPr>
              <w:pStyle w:val="KeinLeerraum"/>
              <w:rPr>
                <w:b/>
                <w:bCs/>
              </w:rPr>
            </w:pPr>
            <w:r w:rsidRPr="002478F9">
              <w:rPr>
                <w:b/>
                <w:bCs/>
              </w:rPr>
              <w:t>Deuteronomium</w:t>
            </w:r>
          </w:p>
        </w:tc>
      </w:tr>
      <w:tr w:rsidR="002478F9" w14:paraId="7D9902BA" w14:textId="77777777" w:rsidTr="002478F9">
        <w:tc>
          <w:tcPr>
            <w:tcW w:w="1838" w:type="dxa"/>
          </w:tcPr>
          <w:p w14:paraId="0AB46936" w14:textId="45EAAC20" w:rsidR="002478F9" w:rsidRDefault="002478F9" w:rsidP="000E2512">
            <w:pPr>
              <w:pStyle w:val="KeinLeerraum"/>
            </w:pPr>
            <w:r>
              <w:t>Schöpfung / Bestimmung</w:t>
            </w:r>
          </w:p>
        </w:tc>
        <w:tc>
          <w:tcPr>
            <w:tcW w:w="1559" w:type="dxa"/>
          </w:tcPr>
          <w:p w14:paraId="4634F737" w14:textId="1A2B5193" w:rsidR="002478F9" w:rsidRDefault="002478F9" w:rsidP="000E2512">
            <w:pPr>
              <w:pStyle w:val="KeinLeerraum"/>
            </w:pPr>
            <w:r>
              <w:t>Erlösung / Erwählung</w:t>
            </w:r>
          </w:p>
        </w:tc>
        <w:tc>
          <w:tcPr>
            <w:tcW w:w="1276" w:type="dxa"/>
          </w:tcPr>
          <w:p w14:paraId="78FCC518" w14:textId="2D3C197E" w:rsidR="002478F9" w:rsidRDefault="002478F9" w:rsidP="000E2512">
            <w:pPr>
              <w:pStyle w:val="KeinLeerraum"/>
            </w:pPr>
            <w:r>
              <w:t>Berufung</w:t>
            </w:r>
          </w:p>
        </w:tc>
        <w:tc>
          <w:tcPr>
            <w:tcW w:w="2835" w:type="dxa"/>
          </w:tcPr>
          <w:p w14:paraId="14222F9E" w14:textId="28FF3C63" w:rsidR="002478F9" w:rsidRDefault="002478F9" w:rsidP="000E2512">
            <w:pPr>
              <w:pStyle w:val="KeinLeerraum"/>
            </w:pPr>
            <w:r>
              <w:t xml:space="preserve">Würdiger Wandel (Dienst, Kampf, </w:t>
            </w:r>
            <w:r w:rsidR="00383B08">
              <w:t xml:space="preserve">Ausharren, </w:t>
            </w:r>
            <w:r>
              <w:t>Nachfolge)</w:t>
            </w:r>
          </w:p>
        </w:tc>
        <w:tc>
          <w:tcPr>
            <w:tcW w:w="2948" w:type="dxa"/>
          </w:tcPr>
          <w:p w14:paraId="7E898AA6" w14:textId="549ED547" w:rsidR="002478F9" w:rsidRPr="002478F9" w:rsidRDefault="002478F9" w:rsidP="002478F9">
            <w:pPr>
              <w:rPr>
                <w:rFonts w:ascii="Calibri" w:eastAsia="Calibri" w:hAnsi="Calibri" w:cs="Times New Roman"/>
              </w:rPr>
            </w:pPr>
            <w:r w:rsidRPr="002620F7">
              <w:rPr>
                <w:rFonts w:ascii="Calibri" w:eastAsia="Calibri" w:hAnsi="Calibri" w:cs="Times New Roman"/>
              </w:rPr>
              <w:t>Mahnung zum Gehorsam Gott und seinem Wort gegenüber</w:t>
            </w:r>
          </w:p>
        </w:tc>
      </w:tr>
    </w:tbl>
    <w:p w14:paraId="2C70801D" w14:textId="77777777" w:rsidR="002478F9" w:rsidRDefault="002478F9" w:rsidP="000E2512">
      <w:pPr>
        <w:pStyle w:val="KeinLeerraum"/>
      </w:pPr>
    </w:p>
    <w:p w14:paraId="27A3D0E9" w14:textId="17DAB511" w:rsidR="00295A72" w:rsidRDefault="004C631F" w:rsidP="00B23E5A">
      <w:pPr>
        <w:pStyle w:val="KeinLeerraum"/>
        <w:jc w:val="both"/>
      </w:pPr>
      <w:r w:rsidRPr="004C631F">
        <w:t>Auch Paulus hat sich in seinen Briefen immer wieder dieser Reihenfolge bedient. Im Epheserbrief wird dies sehr deutlich. In den ersten drei Kapiteln beschreibt er die Berufung des Gläubigen, in den folgenden drei Kapiteln ermutigt er zu einem würdigen Wandel. Wir sollen Täter des Evangeliums werden</w:t>
      </w:r>
      <w:r w:rsidR="00B23E5A">
        <w:t xml:space="preserve"> und in unserer Berufung wandeln</w:t>
      </w:r>
      <w:r w:rsidRPr="004C631F">
        <w:t>.</w:t>
      </w:r>
      <w:r w:rsidR="00B23E5A">
        <w:t xml:space="preserve"> (Mehr dazu in der dritten Predigt)</w:t>
      </w:r>
    </w:p>
    <w:p w14:paraId="0ECDF8B4" w14:textId="77777777" w:rsidR="004C631F" w:rsidRDefault="004C631F" w:rsidP="000E2512">
      <w:pPr>
        <w:pStyle w:val="KeinLeerraum"/>
      </w:pPr>
    </w:p>
    <w:p w14:paraId="516CB9FA" w14:textId="70C73C3F" w:rsidR="00295A72" w:rsidRDefault="00295A72" w:rsidP="000E2512">
      <w:pPr>
        <w:pStyle w:val="KeinLeerraum"/>
        <w:rPr>
          <w:b/>
          <w:bCs/>
        </w:rPr>
      </w:pPr>
      <w:r>
        <w:t>"</w:t>
      </w:r>
      <w:r w:rsidRPr="00295A72">
        <w:t>Ich ermahne euch nun, ich, der Gefangene im Herrn: Wandelt würdig der Berufung, mit der ihr berufen worden seid,</w:t>
      </w:r>
      <w:r>
        <w:t xml:space="preserve">" </w:t>
      </w:r>
      <w:r>
        <w:rPr>
          <w:b/>
          <w:bCs/>
        </w:rPr>
        <w:t>(Eph 4,1)</w:t>
      </w:r>
    </w:p>
    <w:p w14:paraId="265F3C31" w14:textId="2E94EEA8" w:rsidR="00295A72" w:rsidRDefault="00295A72" w:rsidP="000E2512">
      <w:pPr>
        <w:pStyle w:val="KeinLeerraum"/>
      </w:pPr>
    </w:p>
    <w:p w14:paraId="2294681E" w14:textId="0E9BF0B9" w:rsidR="00295A72" w:rsidRDefault="00295A72" w:rsidP="000E2512">
      <w:pPr>
        <w:pStyle w:val="KeinLeerraum"/>
        <w:rPr>
          <w:i/>
          <w:iCs/>
        </w:rPr>
      </w:pPr>
      <w:r>
        <w:t xml:space="preserve">Benedikt Peters erläutert dies folgendermassen: </w:t>
      </w:r>
      <w:r>
        <w:rPr>
          <w:i/>
          <w:iCs/>
        </w:rPr>
        <w:t>"Aus der Berufung ergibt sich ganz organisch die Forderung nach einem passenden Denken, Trachten, Reden und Tun. Weil wir gerettet und in die Gemeinschaft mit dem Sohn Gottes berufen worden sind (1Kor 1,9), wollen und können wir Gott gefallen. Das ist ste</w:t>
      </w:r>
      <w:r w:rsidR="00A154A8">
        <w:rPr>
          <w:i/>
          <w:iCs/>
        </w:rPr>
        <w:t>ts die Reihenfolge. Weil Gott uns das neue Leben geschenkte hat, können wir "in Neuheit des Lebens wandeln" (Röm 6,4). Weil Gott uns zuerst zu Heiligen gemacht hat (1Kor 1,2.30; 6,11), können wir uns wie Heilige benehmen (1Petr 1,15-16). Kehrt man aber die Reihenfolge um, verliert man das Evangelium und begibt sich unter das Joch des Gesetzes, das nur fordert, aber nie befähigt."</w:t>
      </w:r>
    </w:p>
    <w:p w14:paraId="698A4EDD" w14:textId="24BC286F" w:rsidR="002B2797" w:rsidRDefault="002B2797" w:rsidP="002B2797">
      <w:pPr>
        <w:pStyle w:val="berschrift2"/>
      </w:pPr>
      <w:r>
        <w:lastRenderedPageBreak/>
        <w:t>Zeitlicher Ablauf</w:t>
      </w:r>
    </w:p>
    <w:p w14:paraId="616801D7" w14:textId="1227C673" w:rsidR="002B2797" w:rsidRDefault="002B2797" w:rsidP="002B2797">
      <w:pPr>
        <w:pStyle w:val="KeinLeerraum"/>
      </w:pPr>
    </w:p>
    <w:tbl>
      <w:tblPr>
        <w:tblStyle w:val="Tabellenraster"/>
        <w:tblW w:w="0" w:type="auto"/>
        <w:tblLook w:val="04A0" w:firstRow="1" w:lastRow="0" w:firstColumn="1" w:lastColumn="0" w:noHBand="0" w:noVBand="1"/>
      </w:tblPr>
      <w:tblGrid>
        <w:gridCol w:w="1337"/>
        <w:gridCol w:w="1456"/>
        <w:gridCol w:w="1313"/>
        <w:gridCol w:w="1418"/>
        <w:gridCol w:w="1666"/>
        <w:gridCol w:w="1633"/>
        <w:gridCol w:w="1633"/>
      </w:tblGrid>
      <w:tr w:rsidR="00DD16D7" w14:paraId="331A2234" w14:textId="77777777" w:rsidTr="00DD16D7">
        <w:tc>
          <w:tcPr>
            <w:tcW w:w="1337" w:type="dxa"/>
          </w:tcPr>
          <w:p w14:paraId="2FF1B385" w14:textId="20D76415" w:rsidR="00DD16D7" w:rsidRPr="00DD16D7" w:rsidRDefault="00DD16D7" w:rsidP="00DD16D7">
            <w:pPr>
              <w:pStyle w:val="KeinLeerraum"/>
              <w:rPr>
                <w:sz w:val="22"/>
                <w:szCs w:val="20"/>
              </w:rPr>
            </w:pPr>
            <w:r w:rsidRPr="00DD16D7">
              <w:rPr>
                <w:sz w:val="22"/>
                <w:szCs w:val="20"/>
              </w:rPr>
              <w:t>01.01.02</w:t>
            </w:r>
          </w:p>
        </w:tc>
        <w:tc>
          <w:tcPr>
            <w:tcW w:w="1456" w:type="dxa"/>
          </w:tcPr>
          <w:p w14:paraId="575D7B63" w14:textId="2700C057" w:rsidR="00DD16D7" w:rsidRPr="00DD16D7" w:rsidRDefault="00DD16D7" w:rsidP="00DD16D7">
            <w:pPr>
              <w:pStyle w:val="KeinLeerraum"/>
              <w:rPr>
                <w:sz w:val="22"/>
                <w:szCs w:val="20"/>
              </w:rPr>
            </w:pPr>
            <w:r w:rsidRPr="00DD16D7">
              <w:rPr>
                <w:sz w:val="22"/>
                <w:szCs w:val="20"/>
              </w:rPr>
              <w:t>01.-12.01.02</w:t>
            </w:r>
          </w:p>
        </w:tc>
        <w:tc>
          <w:tcPr>
            <w:tcW w:w="1313" w:type="dxa"/>
          </w:tcPr>
          <w:p w14:paraId="6680BB72" w14:textId="719382BE" w:rsidR="00DD16D7" w:rsidRPr="00DD16D7" w:rsidRDefault="00DD16D7" w:rsidP="00DD16D7">
            <w:pPr>
              <w:pStyle w:val="KeinLeerraum"/>
              <w:rPr>
                <w:sz w:val="22"/>
                <w:szCs w:val="20"/>
              </w:rPr>
            </w:pPr>
            <w:r w:rsidRPr="00DD16D7">
              <w:rPr>
                <w:sz w:val="22"/>
                <w:szCs w:val="20"/>
              </w:rPr>
              <w:t>13.01.02</w:t>
            </w:r>
          </w:p>
        </w:tc>
        <w:tc>
          <w:tcPr>
            <w:tcW w:w="1418" w:type="dxa"/>
          </w:tcPr>
          <w:p w14:paraId="73A40537" w14:textId="08F20467" w:rsidR="00DD16D7" w:rsidRPr="00DD16D7" w:rsidRDefault="00DD16D7" w:rsidP="00DD16D7">
            <w:pPr>
              <w:pStyle w:val="KeinLeerraum"/>
              <w:rPr>
                <w:sz w:val="22"/>
                <w:szCs w:val="20"/>
              </w:rPr>
            </w:pPr>
            <w:r w:rsidRPr="00DD16D7">
              <w:rPr>
                <w:sz w:val="22"/>
                <w:szCs w:val="20"/>
              </w:rPr>
              <w:t>14.01.02</w:t>
            </w:r>
          </w:p>
        </w:tc>
        <w:tc>
          <w:tcPr>
            <w:tcW w:w="1666" w:type="dxa"/>
          </w:tcPr>
          <w:p w14:paraId="720D7F40" w14:textId="7C4A7426" w:rsidR="00DD16D7" w:rsidRPr="00DD16D7" w:rsidRDefault="00DD16D7" w:rsidP="00DD16D7">
            <w:pPr>
              <w:pStyle w:val="KeinLeerraum"/>
              <w:rPr>
                <w:sz w:val="22"/>
                <w:szCs w:val="20"/>
              </w:rPr>
            </w:pPr>
            <w:r w:rsidRPr="00DD16D7">
              <w:rPr>
                <w:sz w:val="22"/>
                <w:szCs w:val="20"/>
              </w:rPr>
              <w:t>Einschub</w:t>
            </w:r>
          </w:p>
        </w:tc>
        <w:tc>
          <w:tcPr>
            <w:tcW w:w="1633" w:type="dxa"/>
          </w:tcPr>
          <w:p w14:paraId="58439820" w14:textId="58DEC05E" w:rsidR="00DD16D7" w:rsidRPr="00DD16D7" w:rsidRDefault="00DD16D7" w:rsidP="00DD16D7">
            <w:pPr>
              <w:pStyle w:val="KeinLeerraum"/>
              <w:rPr>
                <w:sz w:val="22"/>
                <w:szCs w:val="20"/>
              </w:rPr>
            </w:pPr>
            <w:r>
              <w:rPr>
                <w:sz w:val="22"/>
                <w:szCs w:val="20"/>
              </w:rPr>
              <w:t>01.02.02</w:t>
            </w:r>
          </w:p>
        </w:tc>
        <w:tc>
          <w:tcPr>
            <w:tcW w:w="1633" w:type="dxa"/>
          </w:tcPr>
          <w:p w14:paraId="7668F208" w14:textId="7BF3EF98" w:rsidR="00DD16D7" w:rsidRPr="00DD16D7" w:rsidRDefault="00D73E6C" w:rsidP="00DD16D7">
            <w:pPr>
              <w:pStyle w:val="KeinLeerraum"/>
              <w:rPr>
                <w:sz w:val="22"/>
                <w:szCs w:val="20"/>
              </w:rPr>
            </w:pPr>
            <w:r>
              <w:rPr>
                <w:sz w:val="22"/>
                <w:szCs w:val="20"/>
              </w:rPr>
              <w:t>20.02.02</w:t>
            </w:r>
          </w:p>
        </w:tc>
      </w:tr>
      <w:tr w:rsidR="00DD16D7" w14:paraId="00BC14F0" w14:textId="77777777" w:rsidTr="00DD16D7">
        <w:tc>
          <w:tcPr>
            <w:tcW w:w="1337" w:type="dxa"/>
          </w:tcPr>
          <w:p w14:paraId="0C9F0421" w14:textId="3FFCF1D9" w:rsidR="00DD16D7" w:rsidRPr="00DD16D7" w:rsidRDefault="00DD16D7" w:rsidP="00DD16D7">
            <w:pPr>
              <w:pStyle w:val="KeinLeerraum"/>
              <w:rPr>
                <w:sz w:val="22"/>
                <w:szCs w:val="20"/>
              </w:rPr>
            </w:pPr>
            <w:r w:rsidRPr="00DD16D7">
              <w:rPr>
                <w:sz w:val="22"/>
                <w:szCs w:val="20"/>
              </w:rPr>
              <w:t>Aufrichtung der Stiftshütte</w:t>
            </w:r>
          </w:p>
        </w:tc>
        <w:tc>
          <w:tcPr>
            <w:tcW w:w="1456" w:type="dxa"/>
          </w:tcPr>
          <w:p w14:paraId="71FE4FC8" w14:textId="5B5F5CFF" w:rsidR="00DD16D7" w:rsidRPr="00DD16D7" w:rsidRDefault="00DD16D7" w:rsidP="00DD16D7">
            <w:pPr>
              <w:pStyle w:val="KeinLeerraum"/>
              <w:rPr>
                <w:sz w:val="22"/>
                <w:szCs w:val="20"/>
              </w:rPr>
            </w:pPr>
            <w:r w:rsidRPr="00DD16D7">
              <w:rPr>
                <w:sz w:val="22"/>
                <w:szCs w:val="20"/>
              </w:rPr>
              <w:t>Die Stammes</w:t>
            </w:r>
            <w:r>
              <w:rPr>
                <w:sz w:val="22"/>
                <w:szCs w:val="20"/>
              </w:rPr>
              <w:t>-</w:t>
            </w:r>
            <w:r w:rsidRPr="00DD16D7">
              <w:rPr>
                <w:sz w:val="22"/>
                <w:szCs w:val="20"/>
              </w:rPr>
              <w:t>Fürsten bringen ihre Gaben/Opfer. Je ein Stamm pro Tag.</w:t>
            </w:r>
          </w:p>
        </w:tc>
        <w:tc>
          <w:tcPr>
            <w:tcW w:w="1313" w:type="dxa"/>
          </w:tcPr>
          <w:p w14:paraId="4B6E144B" w14:textId="532EF797" w:rsidR="00DD16D7" w:rsidRPr="00DD16D7" w:rsidRDefault="00DD16D7" w:rsidP="00DD16D7">
            <w:pPr>
              <w:pStyle w:val="KeinLeerraum"/>
              <w:rPr>
                <w:sz w:val="22"/>
                <w:szCs w:val="20"/>
              </w:rPr>
            </w:pPr>
            <w:r w:rsidRPr="00DD16D7">
              <w:rPr>
                <w:sz w:val="22"/>
                <w:szCs w:val="20"/>
              </w:rPr>
              <w:t>Weihung der Leviten/</w:t>
            </w:r>
            <w:r>
              <w:rPr>
                <w:sz w:val="22"/>
                <w:szCs w:val="20"/>
              </w:rPr>
              <w:t xml:space="preserve"> </w:t>
            </w:r>
            <w:r w:rsidRPr="00DD16D7">
              <w:rPr>
                <w:sz w:val="22"/>
                <w:szCs w:val="20"/>
              </w:rPr>
              <w:t>Priester</w:t>
            </w:r>
          </w:p>
        </w:tc>
        <w:tc>
          <w:tcPr>
            <w:tcW w:w="1418" w:type="dxa"/>
          </w:tcPr>
          <w:p w14:paraId="0CF7BDFE" w14:textId="77777777" w:rsidR="00DD16D7" w:rsidRDefault="00DD16D7" w:rsidP="00DD16D7">
            <w:pPr>
              <w:pStyle w:val="KeinLeerraum"/>
              <w:rPr>
                <w:sz w:val="22"/>
                <w:szCs w:val="20"/>
              </w:rPr>
            </w:pPr>
            <w:r w:rsidRPr="00DD16D7">
              <w:rPr>
                <w:sz w:val="22"/>
                <w:szCs w:val="20"/>
              </w:rPr>
              <w:t xml:space="preserve">Passahfeier. Das Passah wird zum zweiten Mal gefeiert. </w:t>
            </w:r>
            <w:r w:rsidR="003237D3">
              <w:rPr>
                <w:sz w:val="22"/>
                <w:szCs w:val="20"/>
              </w:rPr>
              <w:t>Das erste Mal war vor dem Auszug aus Ägypten ein Jahr zuvor.</w:t>
            </w:r>
          </w:p>
          <w:p w14:paraId="590D64D3" w14:textId="10439D57" w:rsidR="003237D3" w:rsidRPr="00DD16D7" w:rsidRDefault="003237D3" w:rsidP="00DD16D7">
            <w:pPr>
              <w:pStyle w:val="KeinLeerraum"/>
              <w:rPr>
                <w:sz w:val="22"/>
                <w:szCs w:val="20"/>
              </w:rPr>
            </w:pPr>
          </w:p>
        </w:tc>
        <w:tc>
          <w:tcPr>
            <w:tcW w:w="1666" w:type="dxa"/>
          </w:tcPr>
          <w:p w14:paraId="0EC2E0CA" w14:textId="2144459A" w:rsidR="00DD16D7" w:rsidRPr="00DD16D7" w:rsidRDefault="00DD16D7" w:rsidP="00DD16D7">
            <w:pPr>
              <w:pStyle w:val="KeinLeerraum"/>
              <w:rPr>
                <w:sz w:val="22"/>
                <w:szCs w:val="20"/>
              </w:rPr>
            </w:pPr>
            <w:r>
              <w:rPr>
                <w:sz w:val="22"/>
                <w:szCs w:val="20"/>
              </w:rPr>
              <w:t xml:space="preserve">Es wird Beschrieben wie die Führung durch die Wolken- und Feuersäule und der Trompeten geschehen wird. </w:t>
            </w:r>
          </w:p>
        </w:tc>
        <w:tc>
          <w:tcPr>
            <w:tcW w:w="1633" w:type="dxa"/>
          </w:tcPr>
          <w:p w14:paraId="2CD11E93" w14:textId="5B8AD64C" w:rsidR="00DD16D7" w:rsidRPr="00DD16D7" w:rsidRDefault="00D73E6C" w:rsidP="00DD16D7">
            <w:pPr>
              <w:pStyle w:val="KeinLeerraum"/>
              <w:rPr>
                <w:sz w:val="22"/>
                <w:szCs w:val="20"/>
              </w:rPr>
            </w:pPr>
            <w:r>
              <w:rPr>
                <w:sz w:val="22"/>
                <w:szCs w:val="20"/>
              </w:rPr>
              <w:t>Die erste Volkszählung wird von Gott angeordnet.</w:t>
            </w:r>
          </w:p>
        </w:tc>
        <w:tc>
          <w:tcPr>
            <w:tcW w:w="1633" w:type="dxa"/>
          </w:tcPr>
          <w:p w14:paraId="71E1DBD9" w14:textId="2BFEA7DD" w:rsidR="00DD16D7" w:rsidRPr="00DD16D7" w:rsidRDefault="00D73E6C" w:rsidP="00DD16D7">
            <w:pPr>
              <w:pStyle w:val="KeinLeerraum"/>
              <w:rPr>
                <w:sz w:val="22"/>
                <w:szCs w:val="20"/>
              </w:rPr>
            </w:pPr>
            <w:r>
              <w:rPr>
                <w:sz w:val="22"/>
                <w:szCs w:val="20"/>
              </w:rPr>
              <w:t>Aufbruch nach Kadesch-Barnea, welches in 11 Tagen erreicht werden wird</w:t>
            </w:r>
            <w:r w:rsidR="003237D3">
              <w:rPr>
                <w:sz w:val="22"/>
                <w:szCs w:val="20"/>
              </w:rPr>
              <w:t xml:space="preserve"> (Dtn 1,2)</w:t>
            </w:r>
            <w:r>
              <w:rPr>
                <w:sz w:val="22"/>
                <w:szCs w:val="20"/>
              </w:rPr>
              <w:t xml:space="preserve">. </w:t>
            </w:r>
          </w:p>
        </w:tc>
      </w:tr>
      <w:tr w:rsidR="00DD16D7" w14:paraId="64D060DA" w14:textId="77777777" w:rsidTr="008F6B52">
        <w:tc>
          <w:tcPr>
            <w:tcW w:w="1337" w:type="dxa"/>
          </w:tcPr>
          <w:p w14:paraId="4A7BED77" w14:textId="05DFA37B" w:rsidR="00DD16D7" w:rsidRPr="00DD16D7" w:rsidRDefault="00DD16D7" w:rsidP="00DD16D7">
            <w:pPr>
              <w:pStyle w:val="KeinLeerraum"/>
              <w:rPr>
                <w:sz w:val="22"/>
                <w:szCs w:val="20"/>
              </w:rPr>
            </w:pPr>
            <w:r w:rsidRPr="00DD16D7">
              <w:rPr>
                <w:sz w:val="22"/>
                <w:szCs w:val="20"/>
              </w:rPr>
              <w:t>Ex 40,2.17</w:t>
            </w:r>
          </w:p>
        </w:tc>
        <w:tc>
          <w:tcPr>
            <w:tcW w:w="1456" w:type="dxa"/>
          </w:tcPr>
          <w:p w14:paraId="0929503F" w14:textId="7BA100D8" w:rsidR="00DD16D7" w:rsidRPr="00DD16D7" w:rsidRDefault="00DD16D7" w:rsidP="00DD16D7">
            <w:pPr>
              <w:pStyle w:val="KeinLeerraum"/>
              <w:rPr>
                <w:sz w:val="22"/>
                <w:szCs w:val="20"/>
              </w:rPr>
            </w:pPr>
            <w:r w:rsidRPr="00DD16D7">
              <w:rPr>
                <w:sz w:val="22"/>
                <w:szCs w:val="20"/>
              </w:rPr>
              <w:t>Num 7,2-3</w:t>
            </w:r>
          </w:p>
        </w:tc>
        <w:tc>
          <w:tcPr>
            <w:tcW w:w="1313" w:type="dxa"/>
          </w:tcPr>
          <w:p w14:paraId="0F51C381" w14:textId="2CF33944" w:rsidR="00DD16D7" w:rsidRPr="00DD16D7" w:rsidRDefault="00DD16D7" w:rsidP="00DD16D7">
            <w:pPr>
              <w:pStyle w:val="KeinLeerraum"/>
              <w:rPr>
                <w:sz w:val="22"/>
                <w:szCs w:val="20"/>
              </w:rPr>
            </w:pPr>
            <w:r w:rsidRPr="00DD16D7">
              <w:rPr>
                <w:sz w:val="22"/>
                <w:szCs w:val="20"/>
              </w:rPr>
              <w:t>Num 8,5-26</w:t>
            </w:r>
          </w:p>
        </w:tc>
        <w:tc>
          <w:tcPr>
            <w:tcW w:w="1418" w:type="dxa"/>
          </w:tcPr>
          <w:p w14:paraId="4EC5DF90" w14:textId="6EBDC19D" w:rsidR="00DD16D7" w:rsidRPr="00DD16D7" w:rsidRDefault="00DD16D7" w:rsidP="00DD16D7">
            <w:pPr>
              <w:pStyle w:val="KeinLeerraum"/>
              <w:rPr>
                <w:sz w:val="22"/>
                <w:szCs w:val="20"/>
              </w:rPr>
            </w:pPr>
            <w:r w:rsidRPr="00DD16D7">
              <w:rPr>
                <w:sz w:val="22"/>
                <w:szCs w:val="20"/>
              </w:rPr>
              <w:t>Num 9,1-14</w:t>
            </w:r>
          </w:p>
        </w:tc>
        <w:tc>
          <w:tcPr>
            <w:tcW w:w="1666" w:type="dxa"/>
          </w:tcPr>
          <w:p w14:paraId="73EFBF94" w14:textId="76CF521D" w:rsidR="00DD16D7" w:rsidRPr="00DD16D7" w:rsidRDefault="00DD16D7" w:rsidP="00DD16D7">
            <w:pPr>
              <w:pStyle w:val="KeinLeerraum"/>
              <w:rPr>
                <w:sz w:val="22"/>
                <w:szCs w:val="20"/>
              </w:rPr>
            </w:pPr>
            <w:r w:rsidRPr="00DD16D7">
              <w:rPr>
                <w:sz w:val="22"/>
                <w:szCs w:val="20"/>
              </w:rPr>
              <w:t xml:space="preserve">Num 9,15-10,10 </w:t>
            </w:r>
          </w:p>
        </w:tc>
        <w:tc>
          <w:tcPr>
            <w:tcW w:w="1633" w:type="dxa"/>
            <w:tcBorders>
              <w:bottom w:val="single" w:sz="4" w:space="0" w:color="auto"/>
            </w:tcBorders>
          </w:tcPr>
          <w:p w14:paraId="17288219" w14:textId="7649664C" w:rsidR="00DD16D7" w:rsidRPr="00DD16D7" w:rsidRDefault="00DD16D7" w:rsidP="00DD16D7">
            <w:pPr>
              <w:pStyle w:val="KeinLeerraum"/>
              <w:rPr>
                <w:sz w:val="22"/>
                <w:szCs w:val="20"/>
              </w:rPr>
            </w:pPr>
            <w:r>
              <w:rPr>
                <w:sz w:val="22"/>
                <w:szCs w:val="20"/>
              </w:rPr>
              <w:t>Num 1,1</w:t>
            </w:r>
          </w:p>
        </w:tc>
        <w:tc>
          <w:tcPr>
            <w:tcW w:w="1633" w:type="dxa"/>
            <w:tcBorders>
              <w:bottom w:val="single" w:sz="4" w:space="0" w:color="auto"/>
            </w:tcBorders>
          </w:tcPr>
          <w:p w14:paraId="181E7DE4" w14:textId="74352342" w:rsidR="00DD16D7" w:rsidRPr="00DD16D7" w:rsidRDefault="00D73E6C" w:rsidP="00DD16D7">
            <w:pPr>
              <w:pStyle w:val="KeinLeerraum"/>
              <w:rPr>
                <w:sz w:val="22"/>
                <w:szCs w:val="20"/>
              </w:rPr>
            </w:pPr>
            <w:r>
              <w:rPr>
                <w:sz w:val="22"/>
                <w:szCs w:val="20"/>
              </w:rPr>
              <w:t>Num 10,11</w:t>
            </w:r>
          </w:p>
        </w:tc>
      </w:tr>
      <w:tr w:rsidR="008F6B52" w14:paraId="5BC65F4F" w14:textId="77777777" w:rsidTr="00187E17">
        <w:tc>
          <w:tcPr>
            <w:tcW w:w="1337" w:type="dxa"/>
            <w:vMerge w:val="restart"/>
            <w:shd w:val="clear" w:color="auto" w:fill="FFD966" w:themeFill="accent4" w:themeFillTint="99"/>
          </w:tcPr>
          <w:p w14:paraId="292080E9" w14:textId="7C939289" w:rsidR="008F6B52" w:rsidRPr="00DD16D7" w:rsidRDefault="008F6B52" w:rsidP="00DD16D7">
            <w:pPr>
              <w:pStyle w:val="KeinLeerraum"/>
              <w:rPr>
                <w:sz w:val="22"/>
                <w:szCs w:val="20"/>
              </w:rPr>
            </w:pPr>
            <w:r>
              <w:rPr>
                <w:sz w:val="22"/>
                <w:szCs w:val="20"/>
              </w:rPr>
              <w:t>Exodus</w:t>
            </w:r>
          </w:p>
        </w:tc>
        <w:tc>
          <w:tcPr>
            <w:tcW w:w="5853" w:type="dxa"/>
            <w:gridSpan w:val="4"/>
            <w:tcBorders>
              <w:bottom w:val="single" w:sz="4" w:space="0" w:color="auto"/>
            </w:tcBorders>
            <w:shd w:val="clear" w:color="auto" w:fill="BDD6EE" w:themeFill="accent1" w:themeFillTint="66"/>
          </w:tcPr>
          <w:p w14:paraId="36633D3A" w14:textId="06B5B1D0" w:rsidR="008F6B52" w:rsidRPr="00DD16D7" w:rsidRDefault="008F6B52" w:rsidP="00DD16D7">
            <w:pPr>
              <w:pStyle w:val="KeinLeerraum"/>
              <w:jc w:val="center"/>
              <w:rPr>
                <w:sz w:val="22"/>
                <w:szCs w:val="20"/>
              </w:rPr>
            </w:pPr>
            <w:r>
              <w:rPr>
                <w:sz w:val="22"/>
                <w:szCs w:val="20"/>
              </w:rPr>
              <w:t>Levitikus</w:t>
            </w:r>
          </w:p>
        </w:tc>
        <w:tc>
          <w:tcPr>
            <w:tcW w:w="3266" w:type="dxa"/>
            <w:gridSpan w:val="2"/>
            <w:tcBorders>
              <w:bottom w:val="single" w:sz="4" w:space="0" w:color="auto"/>
              <w:right w:val="nil"/>
            </w:tcBorders>
            <w:shd w:val="clear" w:color="auto" w:fill="FFFFFF" w:themeFill="background1"/>
          </w:tcPr>
          <w:p w14:paraId="700DC834" w14:textId="48B6FE62" w:rsidR="008F6B52" w:rsidRPr="00DD16D7" w:rsidRDefault="008F6B52" w:rsidP="00DD16D7">
            <w:pPr>
              <w:pStyle w:val="KeinLeerraum"/>
              <w:jc w:val="center"/>
              <w:rPr>
                <w:sz w:val="22"/>
                <w:szCs w:val="20"/>
              </w:rPr>
            </w:pPr>
          </w:p>
        </w:tc>
      </w:tr>
      <w:tr w:rsidR="008F6B52" w14:paraId="23794B3E" w14:textId="77777777" w:rsidTr="00187E17">
        <w:tc>
          <w:tcPr>
            <w:tcW w:w="1337" w:type="dxa"/>
            <w:vMerge/>
            <w:tcBorders>
              <w:bottom w:val="single" w:sz="4" w:space="0" w:color="auto"/>
            </w:tcBorders>
            <w:shd w:val="clear" w:color="auto" w:fill="FFD966" w:themeFill="accent4" w:themeFillTint="99"/>
          </w:tcPr>
          <w:p w14:paraId="36A57618" w14:textId="77777777" w:rsidR="008F6B52" w:rsidRDefault="008F6B52" w:rsidP="00DD16D7">
            <w:pPr>
              <w:pStyle w:val="KeinLeerraum"/>
              <w:rPr>
                <w:sz w:val="22"/>
                <w:szCs w:val="20"/>
              </w:rPr>
            </w:pPr>
          </w:p>
        </w:tc>
        <w:tc>
          <w:tcPr>
            <w:tcW w:w="9119" w:type="dxa"/>
            <w:gridSpan w:val="6"/>
            <w:tcBorders>
              <w:bottom w:val="single" w:sz="4" w:space="0" w:color="auto"/>
              <w:right w:val="nil"/>
            </w:tcBorders>
            <w:shd w:val="clear" w:color="auto" w:fill="ED7D31" w:themeFill="accent2"/>
          </w:tcPr>
          <w:p w14:paraId="7982A177" w14:textId="5D50399C" w:rsidR="008F6B52" w:rsidRDefault="008F6B52" w:rsidP="00DD16D7">
            <w:pPr>
              <w:pStyle w:val="KeinLeerraum"/>
              <w:jc w:val="center"/>
              <w:rPr>
                <w:sz w:val="22"/>
                <w:szCs w:val="20"/>
              </w:rPr>
            </w:pPr>
            <w:r>
              <w:rPr>
                <w:sz w:val="22"/>
                <w:szCs w:val="20"/>
              </w:rPr>
              <w:t>Numeri</w:t>
            </w:r>
          </w:p>
        </w:tc>
      </w:tr>
      <w:tr w:rsidR="00D73E6C" w14:paraId="726A185C" w14:textId="77777777" w:rsidTr="00187E17">
        <w:tc>
          <w:tcPr>
            <w:tcW w:w="1337" w:type="dxa"/>
            <w:tcBorders>
              <w:left w:val="nil"/>
              <w:bottom w:val="nil"/>
              <w:right w:val="nil"/>
            </w:tcBorders>
            <w:shd w:val="clear" w:color="auto" w:fill="FFFFFF" w:themeFill="background1"/>
          </w:tcPr>
          <w:p w14:paraId="7A3FBAB4" w14:textId="77777777" w:rsidR="00D73E6C" w:rsidRDefault="00D73E6C" w:rsidP="00DD16D7">
            <w:pPr>
              <w:pStyle w:val="KeinLeerraum"/>
              <w:rPr>
                <w:sz w:val="22"/>
                <w:szCs w:val="20"/>
              </w:rPr>
            </w:pPr>
          </w:p>
        </w:tc>
        <w:tc>
          <w:tcPr>
            <w:tcW w:w="5853" w:type="dxa"/>
            <w:gridSpan w:val="4"/>
            <w:tcBorders>
              <w:left w:val="nil"/>
              <w:right w:val="nil"/>
            </w:tcBorders>
            <w:shd w:val="clear" w:color="auto" w:fill="FFFFFF" w:themeFill="background1"/>
          </w:tcPr>
          <w:p w14:paraId="79EA7BC8" w14:textId="190CCE31" w:rsidR="00D73E6C" w:rsidRDefault="00D73E6C" w:rsidP="00DD16D7">
            <w:pPr>
              <w:pStyle w:val="KeinLeerraum"/>
              <w:jc w:val="center"/>
              <w:rPr>
                <w:sz w:val="22"/>
                <w:szCs w:val="20"/>
              </w:rPr>
            </w:pPr>
          </w:p>
        </w:tc>
        <w:tc>
          <w:tcPr>
            <w:tcW w:w="3266" w:type="dxa"/>
            <w:gridSpan w:val="2"/>
            <w:tcBorders>
              <w:left w:val="nil"/>
              <w:bottom w:val="single" w:sz="4" w:space="0" w:color="auto"/>
              <w:right w:val="nil"/>
            </w:tcBorders>
            <w:shd w:val="clear" w:color="auto" w:fill="FFFFFF" w:themeFill="background1"/>
          </w:tcPr>
          <w:p w14:paraId="339B932E" w14:textId="5B5DD092" w:rsidR="00D73E6C" w:rsidRDefault="00D73E6C" w:rsidP="00DD16D7">
            <w:pPr>
              <w:pStyle w:val="KeinLeerraum"/>
              <w:jc w:val="center"/>
              <w:rPr>
                <w:sz w:val="22"/>
                <w:szCs w:val="20"/>
              </w:rPr>
            </w:pPr>
          </w:p>
        </w:tc>
      </w:tr>
      <w:tr w:rsidR="008F6B52" w14:paraId="1DCEEAF3" w14:textId="77777777" w:rsidTr="00187E17">
        <w:tc>
          <w:tcPr>
            <w:tcW w:w="1337" w:type="dxa"/>
            <w:tcBorders>
              <w:top w:val="nil"/>
              <w:left w:val="nil"/>
              <w:bottom w:val="nil"/>
            </w:tcBorders>
            <w:shd w:val="clear" w:color="auto" w:fill="FFFFFF" w:themeFill="background1"/>
          </w:tcPr>
          <w:p w14:paraId="25D2FDE2" w14:textId="77777777" w:rsidR="008F6B52" w:rsidRDefault="008F6B52" w:rsidP="00DD16D7">
            <w:pPr>
              <w:pStyle w:val="KeinLeerraum"/>
              <w:rPr>
                <w:sz w:val="22"/>
                <w:szCs w:val="20"/>
              </w:rPr>
            </w:pPr>
          </w:p>
        </w:tc>
        <w:tc>
          <w:tcPr>
            <w:tcW w:w="5853" w:type="dxa"/>
            <w:gridSpan w:val="4"/>
            <w:shd w:val="clear" w:color="auto" w:fill="E2EFD9" w:themeFill="accent6" w:themeFillTint="33"/>
          </w:tcPr>
          <w:p w14:paraId="2A628C7D" w14:textId="1B4EE9F9" w:rsidR="008F6B52" w:rsidRDefault="008F6B52" w:rsidP="00DD16D7">
            <w:pPr>
              <w:pStyle w:val="KeinLeerraum"/>
              <w:jc w:val="center"/>
              <w:rPr>
                <w:sz w:val="22"/>
                <w:szCs w:val="20"/>
              </w:rPr>
            </w:pPr>
            <w:r>
              <w:rPr>
                <w:sz w:val="22"/>
                <w:szCs w:val="20"/>
              </w:rPr>
              <w:t>1 Monat</w:t>
            </w:r>
          </w:p>
        </w:tc>
        <w:tc>
          <w:tcPr>
            <w:tcW w:w="3266" w:type="dxa"/>
            <w:gridSpan w:val="2"/>
            <w:tcBorders>
              <w:right w:val="nil"/>
            </w:tcBorders>
            <w:shd w:val="clear" w:color="auto" w:fill="E2EFD9" w:themeFill="accent6" w:themeFillTint="33"/>
          </w:tcPr>
          <w:p w14:paraId="21B45288" w14:textId="391747BB" w:rsidR="008F6B52" w:rsidRDefault="008F6B52" w:rsidP="00DD16D7">
            <w:pPr>
              <w:pStyle w:val="KeinLeerraum"/>
              <w:jc w:val="center"/>
              <w:rPr>
                <w:sz w:val="22"/>
                <w:szCs w:val="20"/>
              </w:rPr>
            </w:pPr>
            <w:r>
              <w:rPr>
                <w:sz w:val="22"/>
                <w:szCs w:val="20"/>
              </w:rPr>
              <w:t>38 Jahre und 10 Monate</w:t>
            </w:r>
          </w:p>
        </w:tc>
      </w:tr>
    </w:tbl>
    <w:p w14:paraId="1AF4D52A" w14:textId="77777777" w:rsidR="002B2797" w:rsidRPr="002B2797" w:rsidRDefault="002B2797" w:rsidP="002B2797">
      <w:pPr>
        <w:pStyle w:val="KeinLeerraum"/>
      </w:pPr>
    </w:p>
    <w:p w14:paraId="2E5FB772" w14:textId="290D60BD" w:rsidR="002620F7" w:rsidRDefault="002620F7" w:rsidP="00CF1DE3">
      <w:pPr>
        <w:pStyle w:val="KeinLeerraum"/>
      </w:pPr>
    </w:p>
    <w:p w14:paraId="1063CAAE" w14:textId="52CB85E7" w:rsidR="00B23E5A" w:rsidRDefault="002620F7" w:rsidP="00B23E5A">
      <w:pPr>
        <w:pStyle w:val="berschrift1"/>
      </w:pPr>
      <w:r>
        <w:t>Übersicht des Buches</w:t>
      </w:r>
    </w:p>
    <w:p w14:paraId="64DCE168" w14:textId="7D65C262" w:rsidR="00B23E5A" w:rsidRDefault="00B23E5A" w:rsidP="00B23E5A">
      <w:pPr>
        <w:pStyle w:val="KeinLeerraum"/>
      </w:pPr>
    </w:p>
    <w:p w14:paraId="26C57DD0" w14:textId="41A25FE7" w:rsidR="00B23E5A" w:rsidRDefault="00B23E5A" w:rsidP="00B23E5A">
      <w:pPr>
        <w:pStyle w:val="KeinLeerraum"/>
      </w:pPr>
      <w:r w:rsidRPr="00B23E5A">
        <w:rPr>
          <w:noProof/>
        </w:rPr>
        <w:drawing>
          <wp:inline distT="0" distB="0" distL="0" distR="0" wp14:anchorId="0D45FC8F" wp14:editId="77019DB4">
            <wp:extent cx="6645910" cy="3636010"/>
            <wp:effectExtent l="0" t="0" r="254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636010"/>
                    </a:xfrm>
                    <a:prstGeom prst="rect">
                      <a:avLst/>
                    </a:prstGeom>
                  </pic:spPr>
                </pic:pic>
              </a:graphicData>
            </a:graphic>
          </wp:inline>
        </w:drawing>
      </w:r>
    </w:p>
    <w:p w14:paraId="779B5270" w14:textId="1CB690F2" w:rsidR="00B23E5A" w:rsidRDefault="00B23E5A" w:rsidP="00CF1DE3">
      <w:pPr>
        <w:pStyle w:val="KeinLeerraum"/>
      </w:pPr>
    </w:p>
    <w:p w14:paraId="08CC1539" w14:textId="7F9EB24F" w:rsidR="00BF688A" w:rsidRDefault="003F1B05" w:rsidP="00B303C9">
      <w:pPr>
        <w:pStyle w:val="berschrift2"/>
      </w:pPr>
      <w:r>
        <w:t>Tod und Leben</w:t>
      </w:r>
    </w:p>
    <w:p w14:paraId="4DEF05B3" w14:textId="77777777" w:rsidR="00B23E5A" w:rsidRDefault="00B23E5A" w:rsidP="00506343">
      <w:pPr>
        <w:pStyle w:val="KeinLeerraum"/>
      </w:pPr>
    </w:p>
    <w:p w14:paraId="496B4A50" w14:textId="178E6CC2" w:rsidR="00B303C9" w:rsidRDefault="00D57BB2" w:rsidP="00506343">
      <w:pPr>
        <w:pStyle w:val="KeinLeerraum"/>
      </w:pPr>
      <w:r>
        <w:t xml:space="preserve">Eigentlich hätte die Wanderung nur 11 Tage gedauert und </w:t>
      </w:r>
      <w:r w:rsidR="002478F9">
        <w:t>sie</w:t>
      </w:r>
      <w:r>
        <w:t xml:space="preserve"> wären in Kadesch-Barnea angekommen</w:t>
      </w:r>
      <w:r w:rsidR="0023792D">
        <w:t xml:space="preserve">. Dann wäre der </w:t>
      </w:r>
      <w:r w:rsidR="004C631F">
        <w:t>Zeitp</w:t>
      </w:r>
      <w:r w:rsidR="0023792D">
        <w:t>unkt für die</w:t>
      </w:r>
      <w:r>
        <w:t xml:space="preserve"> Eroberung des verheissenen Landes </w:t>
      </w:r>
      <w:r w:rsidR="004C631F">
        <w:t>dagewesen</w:t>
      </w:r>
      <w:r>
        <w:t xml:space="preserve">. Das Buch Numeri wäre eigentlich ein kurzes Buch gewesen, weil </w:t>
      </w:r>
      <w:r w:rsidR="0023792D">
        <w:t xml:space="preserve">ab </w:t>
      </w:r>
      <w:r w:rsidR="00F037CC">
        <w:t>Kp. 14</w:t>
      </w:r>
      <w:r w:rsidR="0023792D">
        <w:t>, die 39 Jahre Wüstenwanderung</w:t>
      </w:r>
      <w:r w:rsidR="00F037CC">
        <w:t xml:space="preserve"> nicht mehr </w:t>
      </w:r>
      <w:r w:rsidR="0023792D">
        <w:t>nötig</w:t>
      </w:r>
      <w:r w:rsidR="00F037CC">
        <w:t xml:space="preserve"> </w:t>
      </w:r>
      <w:r w:rsidR="0023792D">
        <w:t>gewesen wäre</w:t>
      </w:r>
      <w:r w:rsidR="00F037CC">
        <w:t>. Das Volk liess sich gerne aus der Gefangenschaft herausführen. Sie waren aber nicht bereit</w:t>
      </w:r>
      <w:r w:rsidR="0023792D">
        <w:t xml:space="preserve"> gewesen,</w:t>
      </w:r>
      <w:r w:rsidR="00F037CC">
        <w:t xml:space="preserve"> ihr Leben Gott hinzugeben und ihm zu vertrauen. </w:t>
      </w:r>
      <w:r w:rsidR="0023792D">
        <w:t xml:space="preserve">Das Wort "wäre" zeigt </w:t>
      </w:r>
      <w:r w:rsidR="004C631F">
        <w:t>die</w:t>
      </w:r>
      <w:r w:rsidR="0023792D">
        <w:t xml:space="preserve"> Tragik </w:t>
      </w:r>
      <w:r w:rsidR="004C631F">
        <w:t xml:space="preserve">des Ungehorsams </w:t>
      </w:r>
      <w:r w:rsidR="0023792D">
        <w:t xml:space="preserve">des Volkes Gottes auf. Es hätte nicht sein müssen. </w:t>
      </w:r>
    </w:p>
    <w:p w14:paraId="661B54FF" w14:textId="5E6B1BAE" w:rsidR="00F037CC" w:rsidRDefault="00F037CC" w:rsidP="00F037CC">
      <w:pPr>
        <w:pStyle w:val="KeinLeerraum"/>
        <w:numPr>
          <w:ilvl w:val="0"/>
          <w:numId w:val="46"/>
        </w:numPr>
      </w:pPr>
      <w:r>
        <w:lastRenderedPageBreak/>
        <w:t>So bleiben auch Gläubige vielfach auf halbem Weg stehen. Die Erlösung aus dem alten Leben wird angenommen, aber die Schritte in das neue Leben und in die geistliche</w:t>
      </w:r>
      <w:r w:rsidR="003F1B05">
        <w:t>n</w:t>
      </w:r>
      <w:r>
        <w:t xml:space="preserve"> Segnungen hinein wird nicht gemacht. Diesen Zustand beschreibt das NT mit dem "Leben im Fleisch" (1Kor 3,1-3). </w:t>
      </w:r>
    </w:p>
    <w:p w14:paraId="0BA051F1" w14:textId="510CFEFF" w:rsidR="002F52D3" w:rsidRDefault="00401CCB" w:rsidP="002F52D3">
      <w:pPr>
        <w:pStyle w:val="KeinLeerraum"/>
      </w:pPr>
      <w:r>
        <w:t>In dieser dunklen Zeit des Unglaubens leuchtet die Treue Gottes umso herrlicher auf. Wie Paulus es dem Timotheus schreibt: "wenn wir untreu sind – er bleibt treu, denn er kann sich selbst nicht verleugnen." (2Tim 2,13). Gott ist treu, er versorgte sein Volk 39 Jahre in der Wüste auf wunderbare Weise.</w:t>
      </w:r>
    </w:p>
    <w:p w14:paraId="7A9F51E7" w14:textId="4D15FFE1" w:rsidR="00401CCB" w:rsidRDefault="00401CCB" w:rsidP="002F52D3">
      <w:pPr>
        <w:pStyle w:val="KeinLeerraum"/>
      </w:pPr>
    </w:p>
    <w:p w14:paraId="60064968" w14:textId="6AE9F23B" w:rsidR="00401CCB" w:rsidRDefault="00401CCB" w:rsidP="002F52D3">
      <w:pPr>
        <w:pStyle w:val="KeinLeerraum"/>
        <w:rPr>
          <w:b/>
          <w:bCs/>
        </w:rPr>
      </w:pPr>
      <w:r>
        <w:t>"</w:t>
      </w:r>
      <w:r w:rsidRPr="00401CCB">
        <w:t>Deine Kleidun</w:t>
      </w:r>
      <w:r>
        <w:t>g</w:t>
      </w:r>
      <w:r w:rsidRPr="00401CCB">
        <w:t xml:space="preserve"> an dir ist nicht verschlissen, und dein Fuß ist nicht geschwollen diese vierzig Jahre.</w:t>
      </w:r>
      <w:r>
        <w:t xml:space="preserve">" </w:t>
      </w:r>
      <w:r>
        <w:rPr>
          <w:b/>
          <w:bCs/>
        </w:rPr>
        <w:t>(Dt</w:t>
      </w:r>
      <w:r w:rsidR="003237D3">
        <w:rPr>
          <w:b/>
          <w:bCs/>
        </w:rPr>
        <w:t>n</w:t>
      </w:r>
      <w:r>
        <w:rPr>
          <w:b/>
          <w:bCs/>
        </w:rPr>
        <w:t xml:space="preserve"> 8,4)</w:t>
      </w:r>
    </w:p>
    <w:p w14:paraId="78D95DCE" w14:textId="45F0B2E7" w:rsidR="00401CCB" w:rsidRDefault="00401CCB" w:rsidP="002F52D3">
      <w:pPr>
        <w:pStyle w:val="KeinLeerraum"/>
        <w:rPr>
          <w:b/>
          <w:bCs/>
        </w:rPr>
      </w:pPr>
    </w:p>
    <w:p w14:paraId="3E0C268E" w14:textId="4D47CBB1" w:rsidR="00401CCB" w:rsidRDefault="00401CCB" w:rsidP="002F52D3">
      <w:pPr>
        <w:pStyle w:val="KeinLeerraum"/>
      </w:pPr>
      <w:r>
        <w:t xml:space="preserve">Der Plan Gottes oder anders ausgedrückt, sein Ratschluss, wurde nicht </w:t>
      </w:r>
      <w:r w:rsidR="0023792D">
        <w:t>ver</w:t>
      </w:r>
      <w:r>
        <w:t xml:space="preserve">ändert wegen dem Murren </w:t>
      </w:r>
      <w:r w:rsidR="0023792D">
        <w:t>und</w:t>
      </w:r>
      <w:r>
        <w:t xml:space="preserve"> dem Ungehorsam des Volkes, im Gegenteil, er blieb treu</w:t>
      </w:r>
      <w:r w:rsidR="0023792D">
        <w:t>.</w:t>
      </w:r>
      <w:r>
        <w:t xml:space="preserve"> </w:t>
      </w:r>
      <w:r w:rsidR="0023792D">
        <w:t>D</w:t>
      </w:r>
      <w:r>
        <w:t xml:space="preserve">as Volk war auch in der Wüste fest in seiner Hand. </w:t>
      </w:r>
      <w:r w:rsidR="00B22325">
        <w:t xml:space="preserve">Die Gnade und Treue </w:t>
      </w:r>
      <w:r>
        <w:t>Gott</w:t>
      </w:r>
      <w:r w:rsidR="00B22325">
        <w:t>es</w:t>
      </w:r>
      <w:r>
        <w:t xml:space="preserve"> brachte die neue Generation </w:t>
      </w:r>
      <w:r w:rsidR="002478F9">
        <w:t xml:space="preserve">nach 39 Jahren </w:t>
      </w:r>
      <w:r>
        <w:t xml:space="preserve">noch einmal an die Grenzen des verheissenen Landes und </w:t>
      </w:r>
      <w:r w:rsidR="00B22325">
        <w:t xml:space="preserve">er </w:t>
      </w:r>
      <w:r>
        <w:t xml:space="preserve">führte sie unter </w:t>
      </w:r>
      <w:r w:rsidR="00B22325">
        <w:t xml:space="preserve">der Leitung von </w:t>
      </w:r>
      <w:r>
        <w:t xml:space="preserve">Josua hinein. </w:t>
      </w:r>
    </w:p>
    <w:p w14:paraId="6059498B" w14:textId="6734C0F1" w:rsidR="00401CCB" w:rsidRDefault="00401CCB" w:rsidP="00401CCB">
      <w:pPr>
        <w:pStyle w:val="KeinLeerraum"/>
        <w:numPr>
          <w:ilvl w:val="0"/>
          <w:numId w:val="46"/>
        </w:numPr>
      </w:pPr>
      <w:r>
        <w:t>Gottes Wille geschieht trotz aller Hindernisse</w:t>
      </w:r>
    </w:p>
    <w:p w14:paraId="6DDADBCD" w14:textId="118A36CC" w:rsidR="00401CCB" w:rsidRDefault="00401CCB" w:rsidP="00401CCB">
      <w:pPr>
        <w:pStyle w:val="KeinLeerraum"/>
        <w:numPr>
          <w:ilvl w:val="0"/>
          <w:numId w:val="46"/>
        </w:numPr>
      </w:pPr>
      <w:r>
        <w:t>Gottes Führung ist vollkommen</w:t>
      </w:r>
    </w:p>
    <w:p w14:paraId="7E64E7DA" w14:textId="4E11D094" w:rsidR="00401CCB" w:rsidRDefault="00401CCB" w:rsidP="00401CCB">
      <w:pPr>
        <w:pStyle w:val="KeinLeerraum"/>
        <w:numPr>
          <w:ilvl w:val="0"/>
          <w:numId w:val="46"/>
        </w:numPr>
      </w:pPr>
      <w:r>
        <w:t>Gottes Fürsorge ist unabhängig von der menschlichen Untreue</w:t>
      </w:r>
    </w:p>
    <w:p w14:paraId="767DEA24" w14:textId="77777777" w:rsidR="002478F9" w:rsidRDefault="002478F9" w:rsidP="00401CCB">
      <w:pPr>
        <w:pStyle w:val="KeinLeerraum"/>
      </w:pPr>
    </w:p>
    <w:p w14:paraId="401C8C06" w14:textId="7B890194" w:rsidR="00401CCB" w:rsidRDefault="009E5B41" w:rsidP="00401CCB">
      <w:pPr>
        <w:pStyle w:val="KeinLeerraum"/>
      </w:pPr>
      <w:r>
        <w:t xml:space="preserve">So </w:t>
      </w:r>
      <w:r w:rsidR="00FF3CA7">
        <w:t>beschreibt das Buch</w:t>
      </w:r>
      <w:r>
        <w:t xml:space="preserve"> Numeri </w:t>
      </w:r>
      <w:r w:rsidR="00FF3CA7">
        <w:t xml:space="preserve">nebst dem Wandel des Volkes Gottes, auch </w:t>
      </w:r>
      <w:r>
        <w:t>vo</w:t>
      </w:r>
      <w:r w:rsidR="00FF3CA7">
        <w:t>n</w:t>
      </w:r>
      <w:r>
        <w:t xml:space="preserve"> Tod und Leben. </w:t>
      </w:r>
    </w:p>
    <w:p w14:paraId="5A5530C1" w14:textId="113C507B" w:rsidR="009E5B41" w:rsidRDefault="009E5B41" w:rsidP="00401CCB">
      <w:pPr>
        <w:pStyle w:val="KeinLeerraum"/>
      </w:pPr>
    </w:p>
    <w:p w14:paraId="51E83588" w14:textId="6A90BD09" w:rsidR="009E5B41" w:rsidRPr="009E5B41" w:rsidRDefault="009E5B41" w:rsidP="00401CCB">
      <w:pPr>
        <w:pStyle w:val="KeinLeerraum"/>
        <w:rPr>
          <w:b/>
          <w:bCs/>
        </w:rPr>
      </w:pPr>
      <w:r>
        <w:t>"</w:t>
      </w:r>
      <w:r w:rsidRPr="009E5B41">
        <w:t>Denn der Lohn der Sünde ist der Tod, die Gnadengabe</w:t>
      </w:r>
      <w:r>
        <w:t xml:space="preserve"> (Gabe oder Geschenk)</w:t>
      </w:r>
      <w:r w:rsidRPr="009E5B41">
        <w:t xml:space="preserve"> Gottes aber ewiges Leben in Christus Jesus, unserem Herrn.</w:t>
      </w:r>
      <w:r>
        <w:t xml:space="preserve">" </w:t>
      </w:r>
      <w:r>
        <w:rPr>
          <w:b/>
          <w:bCs/>
        </w:rPr>
        <w:t>(Röm 6,23)</w:t>
      </w:r>
    </w:p>
    <w:p w14:paraId="1B508588" w14:textId="2281FE3E" w:rsidR="009E5B41" w:rsidRDefault="009E5B41" w:rsidP="00401CCB">
      <w:pPr>
        <w:pStyle w:val="KeinLeerraum"/>
      </w:pPr>
    </w:p>
    <w:p w14:paraId="6AD49608" w14:textId="4E5285CC" w:rsidR="00506343" w:rsidRDefault="009E5B41" w:rsidP="00506343">
      <w:pPr>
        <w:pStyle w:val="KeinLeerraum"/>
      </w:pPr>
      <w:r>
        <w:t>Der Lohn der Sünde wie auch die Gnade oder das Geschenk Gottes</w:t>
      </w:r>
      <w:r w:rsidR="00FF3CA7">
        <w:t>,</w:t>
      </w:r>
      <w:r>
        <w:t xml:space="preserve"> stehen </w:t>
      </w:r>
      <w:r w:rsidR="00506343">
        <w:t xml:space="preserve">sich </w:t>
      </w:r>
      <w:r>
        <w:t xml:space="preserve">im Buch Numeri </w:t>
      </w:r>
      <w:r w:rsidR="00506343">
        <w:t xml:space="preserve">immer wieder gegenüber. Der Tod hält eine reiche Ernte </w:t>
      </w:r>
      <w:r w:rsidR="0023792D">
        <w:t xml:space="preserve">in diesen 39 Jahren in der Wüste. </w:t>
      </w:r>
      <w:r w:rsidR="00506343">
        <w:t>Im Durchschnitt starben wegen ihrem Ungehorsam, ca. 100 Menschen pro Tag</w:t>
      </w:r>
      <w:r w:rsidR="0023792D">
        <w:t xml:space="preserve">. </w:t>
      </w:r>
      <w:r w:rsidR="00506343">
        <w:t>Im Buch Numeri ist der Tod allgegenwärtig. Ein ganzes Volk, alle Männer ab zwanzig Jahren und darüber, wird ausgerottet und muss sterben. Eine ganze Familie wird von der Erde verschlungen (16,1-33: Rotte Korah) und viele aus dem Volk wurden durch Feuer verzehrt (3,4: Nadab und Abihu; 11,1: Rebellion des Volkes; 16,35</w:t>
      </w:r>
      <w:r w:rsidR="00751942">
        <w:t xml:space="preserve">: 250 Männer </w:t>
      </w:r>
      <w:r w:rsidR="00022B05">
        <w:t>welche</w:t>
      </w:r>
      <w:r w:rsidR="00751942">
        <w:t xml:space="preserve"> Räucherwerk</w:t>
      </w:r>
      <w:r w:rsidR="003237D3">
        <w:t>e</w:t>
      </w:r>
      <w:r w:rsidR="00751942">
        <w:t xml:space="preserve"> darbrachten</w:t>
      </w:r>
      <w:r w:rsidR="00506343">
        <w:t xml:space="preserve">). Mirjam wurde aussätzig, als sie sich gegen Mose erhob und das Volk stand verschiedene Male vor der Vernichtung durch Durst, feurige Schlangen oder durch Feinde. Diese fast 39 Jahre in der Wüste ist eine der traurigsten und dunkelsten Zeiten für das Volk Israel. </w:t>
      </w:r>
    </w:p>
    <w:p w14:paraId="4EE3C8F0" w14:textId="13A07343" w:rsidR="00FD7391" w:rsidRDefault="00FD7391" w:rsidP="00506343">
      <w:pPr>
        <w:pStyle w:val="KeinLeerraum"/>
      </w:pPr>
    </w:p>
    <w:p w14:paraId="0D727D2D" w14:textId="4255616E" w:rsidR="00FD7391" w:rsidRDefault="00FD7391" w:rsidP="00FD7391">
      <w:pPr>
        <w:pStyle w:val="berschrift2"/>
      </w:pPr>
      <w:r>
        <w:t xml:space="preserve">Wendepunkt </w:t>
      </w:r>
    </w:p>
    <w:p w14:paraId="7DE33592" w14:textId="568027ED" w:rsidR="0023792D" w:rsidRDefault="0023792D" w:rsidP="00506343">
      <w:pPr>
        <w:pStyle w:val="KeinLeerraum"/>
      </w:pPr>
      <w:r>
        <w:t xml:space="preserve">In diesen Tod hinein gab der Herr einen Ausweg. Es war die Asche der roten Kuh. Die </w:t>
      </w:r>
      <w:r w:rsidR="005042C7">
        <w:t xml:space="preserve">rote </w:t>
      </w:r>
      <w:r>
        <w:t xml:space="preserve">Kuh wurde </w:t>
      </w:r>
      <w:r w:rsidR="005042C7">
        <w:t>aus dem Lager geführt</w:t>
      </w:r>
      <w:r w:rsidR="00091194">
        <w:t xml:space="preserve"> und dort ganz verbrannt. Sie musste fleckenlos sein, durfte kein Joch getragen haben und musste rot sein. Dieses Opfer der roten Kuh wird im Buch Levitikus nicht erwähnt. Das Wasser der Reinigung welches mit der Asche vermischt wurde, war speziell für die Wüstenwanderung gedacht. Das Volk starb zu Tausenden und es musste ein Mittel der Reinigung da sein. </w:t>
      </w:r>
    </w:p>
    <w:p w14:paraId="5446D5CE" w14:textId="3C8529C9" w:rsidR="00091194" w:rsidRDefault="00091194" w:rsidP="00506343">
      <w:pPr>
        <w:pStyle w:val="KeinLeerraum"/>
      </w:pPr>
    </w:p>
    <w:p w14:paraId="5BA0D7B7" w14:textId="4ED2A094" w:rsidR="00091194" w:rsidRPr="00091194" w:rsidRDefault="00091194" w:rsidP="00091194">
      <w:pPr>
        <w:pStyle w:val="KeinLeerraum"/>
        <w:rPr>
          <w:b/>
          <w:bCs/>
        </w:rPr>
      </w:pPr>
      <w:r>
        <w:t xml:space="preserve">"Denn wenn das Blut von Böcken und Stieren und die Asche einer jungen Kuh, auf die Unreinen gesprengt, zur Reinheit des Fleisches heiligt, 14 wie viel mehr wird das Blut des Christus, der sich selbst durch den ewigen Geist </w:t>
      </w:r>
      <w:r>
        <w:rPr>
          <w:rFonts w:ascii="Cambria Math" w:hAnsi="Cambria Math" w:cs="Cambria Math"/>
        </w:rPr>
        <w:t>⟨</w:t>
      </w:r>
      <w:r>
        <w:t>als Opfer</w:t>
      </w:r>
      <w:r>
        <w:rPr>
          <w:rFonts w:ascii="Cambria Math" w:hAnsi="Cambria Math" w:cs="Cambria Math"/>
        </w:rPr>
        <w:t>⟩</w:t>
      </w:r>
      <w:r>
        <w:t xml:space="preserve"> ohne Fehler Gott dargebracht hat, euer Gewissen reinigen von toten Werken, damit ihr dem lebendigen Gott dient!" </w:t>
      </w:r>
      <w:r>
        <w:rPr>
          <w:b/>
          <w:bCs/>
        </w:rPr>
        <w:t>(Hebr 9,13-14)</w:t>
      </w:r>
    </w:p>
    <w:p w14:paraId="4B10485D" w14:textId="4AB4FC7D" w:rsidR="00091194" w:rsidRDefault="00091194" w:rsidP="00091194">
      <w:pPr>
        <w:pStyle w:val="KeinLeerraum"/>
      </w:pPr>
    </w:p>
    <w:p w14:paraId="6C842132" w14:textId="08CB06E9" w:rsidR="00091194" w:rsidRDefault="00091194" w:rsidP="00091194">
      <w:pPr>
        <w:pStyle w:val="KeinLeerraum"/>
        <w:rPr>
          <w:i/>
          <w:iCs/>
        </w:rPr>
      </w:pPr>
      <w:r>
        <w:t xml:space="preserve">Dieses Opfer ist ein Bild auf unseren Herrn Jesus als das wahre Opferlamm. Er war fleckenlos, ohne Makel und hatte nie das Joch der Sünde auf sich. Die Farbe </w:t>
      </w:r>
      <w:r w:rsidR="00B23E5A">
        <w:t>Rot</w:t>
      </w:r>
      <w:r w:rsidR="0095400E">
        <w:t xml:space="preserve"> </w:t>
      </w:r>
      <w:r>
        <w:t xml:space="preserve">deutet auf das Blut des Opfertieres und zeigt uns den Gehorsam Christi bis in den Tod. </w:t>
      </w:r>
      <w:r w:rsidR="00C62BF6">
        <w:t xml:space="preserve">Genau wie Jesus ausserhalb der Stadt getötet wurde, musste auch diese Kuh ausserhalb des Lagers geopfert werden. A. C. Gaebelein schreibt dazu: </w:t>
      </w:r>
      <w:r w:rsidR="00C62BF6">
        <w:rPr>
          <w:i/>
          <w:iCs/>
        </w:rPr>
        <w:t xml:space="preserve">"es gibt einen grundlegenden Unterschied zwischen diesem und allen anderen AT-Opfern: Dieses Opfer wird einmal dargebracht und bedarf (letztlich) keiner Erneuerung. In allen anderen Fällen, wenn </w:t>
      </w:r>
      <w:r w:rsidR="004C631F">
        <w:rPr>
          <w:i/>
          <w:iCs/>
        </w:rPr>
        <w:t>irgendein</w:t>
      </w:r>
      <w:r w:rsidR="00C62BF6">
        <w:rPr>
          <w:i/>
          <w:iCs/>
        </w:rPr>
        <w:t xml:space="preserve"> Mensch gesündigt hatte, musste frisches Blut vergossen werden, war ein frisches Opfer darzubringen. Hier aber </w:t>
      </w:r>
      <w:r w:rsidR="00C62BF6">
        <w:rPr>
          <w:i/>
          <w:iCs/>
        </w:rPr>
        <w:lastRenderedPageBreak/>
        <w:t>erinnerte das Bild an das bereits dargebrachte Opfer: Die Asche bot die Erinnerung an ein schon angenommenes Werk."</w:t>
      </w:r>
    </w:p>
    <w:p w14:paraId="63287D07" w14:textId="75335BB8" w:rsidR="00C62BF6" w:rsidRDefault="00C62BF6" w:rsidP="00FF3CA7">
      <w:pPr>
        <w:pStyle w:val="KeinLeerraum"/>
      </w:pPr>
      <w:r w:rsidRPr="00C62BF6">
        <w:t>Wir brauchen eine ständige Reinigung. Denn wir gehen durch die Wüste, durch die Welt, und alles ist vom Tod gezeichnet.</w:t>
      </w:r>
      <w:r>
        <w:t xml:space="preserve"> </w:t>
      </w:r>
      <w:r w:rsidR="00FD7391" w:rsidRPr="00FD7391">
        <w:t>Der Tod Christi hat uns gereinigt und unsere Schuld weggenommen.</w:t>
      </w:r>
      <w:r w:rsidR="00FD7391">
        <w:t xml:space="preserve"> </w:t>
      </w:r>
      <w:r>
        <w:t xml:space="preserve">Das lebendige Wasser ist ein Bild für den Heiligen Geist. </w:t>
      </w:r>
      <w:r w:rsidR="00FD7391">
        <w:t>Die Verun</w:t>
      </w:r>
      <w:r w:rsidR="00FD7391" w:rsidRPr="00FD7391">
        <w:t>reinigung durch die Welt unterbricht die Gemeinschaft mit Gott. Der Tod Christi und das Wirken des Heiligen Geistes durch das Wort Gottes reinigen uns von dieser Verunreinigung.</w:t>
      </w:r>
    </w:p>
    <w:p w14:paraId="29E32A31" w14:textId="3629C20F" w:rsidR="00506343" w:rsidRDefault="00506343" w:rsidP="00C62BF6">
      <w:pPr>
        <w:pStyle w:val="KeinLeerraum"/>
        <w:ind w:firstLine="708"/>
      </w:pPr>
      <w:r>
        <w:t>Gegenüber dem Tod ist die Gnade Gottes mächtig und leuchtet immer wieder hervor und wird am Schluss siegen</w:t>
      </w:r>
      <w:r w:rsidR="00FF3CA7">
        <w:t>, denn sie stehen noch einmal vor dem Einzug ins verheissene Land</w:t>
      </w:r>
      <w:r>
        <w:t>. Das Leben Gottes wird über den Tod triumphieren. Der Herr hat am Kreuz gesiegt und den Feind überwunden. Im Buch Numeri zeigt sich dies</w:t>
      </w:r>
      <w:r w:rsidR="00615724">
        <w:t>e Gnade</w:t>
      </w:r>
      <w:r>
        <w:t xml:space="preserve"> im </w:t>
      </w:r>
      <w:r w:rsidR="00FF3CA7">
        <w:t>Bild des</w:t>
      </w:r>
      <w:r>
        <w:t xml:space="preserve"> Nasiräer</w:t>
      </w:r>
      <w:r w:rsidR="00FF3CA7">
        <w:t>s</w:t>
      </w:r>
      <w:r>
        <w:t xml:space="preserve">, dem grünenden Stab von Aaron, </w:t>
      </w:r>
      <w:r w:rsidR="00FF3CA7">
        <w:t>in der</w:t>
      </w:r>
      <w:r>
        <w:t xml:space="preserve"> Asche der roten Kuh und</w:t>
      </w:r>
      <w:r w:rsidR="00FF3CA7">
        <w:t xml:space="preserve"> auch mit</w:t>
      </w:r>
      <w:r>
        <w:t xml:space="preserve"> dem Blick auf die eherne Schlange. </w:t>
      </w:r>
      <w:r w:rsidR="00FF3CA7">
        <w:t>Ich möchte diese Gegensätze in der untenstehenden Tabelle aufzeigen.</w:t>
      </w:r>
    </w:p>
    <w:p w14:paraId="60EA95CF" w14:textId="77777777" w:rsidR="009E5B41" w:rsidRPr="00401CCB" w:rsidRDefault="009E5B41" w:rsidP="00401CCB">
      <w:pPr>
        <w:pStyle w:val="KeinLeerraum"/>
      </w:pPr>
    </w:p>
    <w:tbl>
      <w:tblPr>
        <w:tblStyle w:val="Tabellenraster"/>
        <w:tblW w:w="0" w:type="auto"/>
        <w:tblLook w:val="04A0" w:firstRow="1" w:lastRow="0" w:firstColumn="1" w:lastColumn="0" w:noHBand="0" w:noVBand="1"/>
      </w:tblPr>
      <w:tblGrid>
        <w:gridCol w:w="3964"/>
        <w:gridCol w:w="1134"/>
        <w:gridCol w:w="3828"/>
        <w:gridCol w:w="1530"/>
      </w:tblGrid>
      <w:tr w:rsidR="00BF688A" w14:paraId="559CDFE5" w14:textId="77777777" w:rsidTr="00812610">
        <w:tc>
          <w:tcPr>
            <w:tcW w:w="3964" w:type="dxa"/>
            <w:shd w:val="clear" w:color="auto" w:fill="AEAAAA" w:themeFill="background2" w:themeFillShade="BF"/>
          </w:tcPr>
          <w:p w14:paraId="2D6ECD76" w14:textId="5E0C6695" w:rsidR="00BF688A" w:rsidRPr="008F6B52" w:rsidRDefault="00FD79AF" w:rsidP="00E95450">
            <w:pPr>
              <w:pStyle w:val="KeinLeerraum"/>
              <w:rPr>
                <w:b/>
                <w:bCs/>
              </w:rPr>
            </w:pPr>
            <w:r w:rsidRPr="008F6B52">
              <w:rPr>
                <w:b/>
                <w:bCs/>
              </w:rPr>
              <w:t>Wüste</w:t>
            </w:r>
            <w:r w:rsidR="003F1B05">
              <w:rPr>
                <w:b/>
                <w:bCs/>
              </w:rPr>
              <w:t xml:space="preserve"> </w:t>
            </w:r>
            <w:r w:rsidRPr="008F6B52">
              <w:rPr>
                <w:b/>
                <w:bCs/>
              </w:rPr>
              <w:t>/</w:t>
            </w:r>
            <w:r w:rsidR="003F1B05">
              <w:rPr>
                <w:b/>
                <w:bCs/>
              </w:rPr>
              <w:t xml:space="preserve"> </w:t>
            </w:r>
            <w:r w:rsidRPr="008F6B52">
              <w:rPr>
                <w:b/>
                <w:bCs/>
              </w:rPr>
              <w:t>Dunkelheit</w:t>
            </w:r>
            <w:r w:rsidR="003F1B05">
              <w:rPr>
                <w:b/>
                <w:bCs/>
              </w:rPr>
              <w:t xml:space="preserve"> / Tod</w:t>
            </w:r>
          </w:p>
        </w:tc>
        <w:tc>
          <w:tcPr>
            <w:tcW w:w="1134" w:type="dxa"/>
            <w:shd w:val="clear" w:color="auto" w:fill="AEAAAA" w:themeFill="background2" w:themeFillShade="BF"/>
          </w:tcPr>
          <w:p w14:paraId="0ECCE589" w14:textId="6B0A68BC" w:rsidR="00BF688A" w:rsidRPr="008F6B52" w:rsidRDefault="00FD79AF" w:rsidP="00E95450">
            <w:pPr>
              <w:pStyle w:val="KeinLeerraum"/>
              <w:rPr>
                <w:b/>
                <w:bCs/>
              </w:rPr>
            </w:pPr>
            <w:r w:rsidRPr="008F6B52">
              <w:rPr>
                <w:b/>
                <w:bCs/>
              </w:rPr>
              <w:t>Numeri</w:t>
            </w:r>
          </w:p>
        </w:tc>
        <w:tc>
          <w:tcPr>
            <w:tcW w:w="3828" w:type="dxa"/>
            <w:shd w:val="clear" w:color="auto" w:fill="C5E0B3" w:themeFill="accent6" w:themeFillTint="66"/>
          </w:tcPr>
          <w:p w14:paraId="658E7F0D" w14:textId="2B9BAC14" w:rsidR="00BF688A" w:rsidRPr="008F6B52" w:rsidRDefault="00FD79AF" w:rsidP="00E95450">
            <w:pPr>
              <w:pStyle w:val="KeinLeerraum"/>
              <w:rPr>
                <w:b/>
                <w:bCs/>
              </w:rPr>
            </w:pPr>
            <w:r w:rsidRPr="008F6B52">
              <w:rPr>
                <w:b/>
                <w:bCs/>
              </w:rPr>
              <w:t>Oase</w:t>
            </w:r>
            <w:r w:rsidR="003F1B05">
              <w:rPr>
                <w:b/>
                <w:bCs/>
              </w:rPr>
              <w:t xml:space="preserve"> </w:t>
            </w:r>
            <w:r w:rsidRPr="008F6B52">
              <w:rPr>
                <w:b/>
                <w:bCs/>
              </w:rPr>
              <w:t>/</w:t>
            </w:r>
            <w:r w:rsidR="003F1B05">
              <w:rPr>
                <w:b/>
                <w:bCs/>
              </w:rPr>
              <w:t xml:space="preserve"> </w:t>
            </w:r>
            <w:r w:rsidRPr="008F6B52">
              <w:rPr>
                <w:b/>
                <w:bCs/>
              </w:rPr>
              <w:t>Licht in der Wüste</w:t>
            </w:r>
            <w:r w:rsidR="003F1B05">
              <w:rPr>
                <w:b/>
                <w:bCs/>
              </w:rPr>
              <w:t xml:space="preserve"> / Leben</w:t>
            </w:r>
          </w:p>
        </w:tc>
        <w:tc>
          <w:tcPr>
            <w:tcW w:w="1530" w:type="dxa"/>
            <w:shd w:val="clear" w:color="auto" w:fill="C5E0B3" w:themeFill="accent6" w:themeFillTint="66"/>
          </w:tcPr>
          <w:p w14:paraId="26ACFE1A" w14:textId="2BB08338" w:rsidR="00BF688A" w:rsidRPr="008F6B52" w:rsidRDefault="00FD79AF" w:rsidP="00E95450">
            <w:pPr>
              <w:pStyle w:val="KeinLeerraum"/>
              <w:rPr>
                <w:b/>
                <w:bCs/>
              </w:rPr>
            </w:pPr>
            <w:r w:rsidRPr="008F6B52">
              <w:rPr>
                <w:b/>
                <w:bCs/>
              </w:rPr>
              <w:t>Numeri</w:t>
            </w:r>
          </w:p>
        </w:tc>
      </w:tr>
      <w:tr w:rsidR="00BF688A" w14:paraId="4D71DF0E" w14:textId="77777777" w:rsidTr="00812610">
        <w:tc>
          <w:tcPr>
            <w:tcW w:w="3964" w:type="dxa"/>
          </w:tcPr>
          <w:p w14:paraId="7E4633B9" w14:textId="77777777" w:rsidR="00BF688A" w:rsidRDefault="00BF688A" w:rsidP="00E95450">
            <w:pPr>
              <w:pStyle w:val="KeinLeerraum"/>
            </w:pPr>
          </w:p>
        </w:tc>
        <w:tc>
          <w:tcPr>
            <w:tcW w:w="1134" w:type="dxa"/>
          </w:tcPr>
          <w:p w14:paraId="663B30BF" w14:textId="77777777" w:rsidR="00BF688A" w:rsidRDefault="00BF688A" w:rsidP="00E95450">
            <w:pPr>
              <w:pStyle w:val="KeinLeerraum"/>
            </w:pPr>
          </w:p>
        </w:tc>
        <w:tc>
          <w:tcPr>
            <w:tcW w:w="3828" w:type="dxa"/>
          </w:tcPr>
          <w:p w14:paraId="113D5DDD" w14:textId="77777777" w:rsidR="00BF688A" w:rsidRPr="00AB50A0" w:rsidRDefault="00B22325" w:rsidP="00E95450">
            <w:pPr>
              <w:pStyle w:val="KeinLeerraum"/>
              <w:rPr>
                <w:b/>
                <w:bCs/>
              </w:rPr>
            </w:pPr>
            <w:r w:rsidRPr="00AB50A0">
              <w:rPr>
                <w:b/>
                <w:bCs/>
              </w:rPr>
              <w:t>Nasiräer</w:t>
            </w:r>
          </w:p>
          <w:p w14:paraId="7A57F9F0" w14:textId="77777777" w:rsidR="00B22325" w:rsidRDefault="00B22325" w:rsidP="00E95450">
            <w:pPr>
              <w:pStyle w:val="KeinLeerraum"/>
            </w:pPr>
            <w:r>
              <w:t>-Noch am Horeb zeigt Gott dem Volk eine Möglichkeit, ganz für den Herrn zu leben, abgesondert zu sein.</w:t>
            </w:r>
          </w:p>
          <w:p w14:paraId="7D536F42" w14:textId="77777777" w:rsidR="00B22325" w:rsidRDefault="00B22325" w:rsidP="00E95450">
            <w:pPr>
              <w:pStyle w:val="KeinLeerraum"/>
            </w:pPr>
            <w:r>
              <w:t>-Freiwillige Weihe und Hingabe an Gott</w:t>
            </w:r>
          </w:p>
          <w:p w14:paraId="07CA0900" w14:textId="02EDF16C" w:rsidR="004C0EF8" w:rsidRDefault="004C0EF8" w:rsidP="00E95450">
            <w:pPr>
              <w:pStyle w:val="KeinLeerraum"/>
            </w:pPr>
          </w:p>
        </w:tc>
        <w:tc>
          <w:tcPr>
            <w:tcW w:w="1530" w:type="dxa"/>
          </w:tcPr>
          <w:p w14:paraId="75587E98" w14:textId="77777777" w:rsidR="00BF688A" w:rsidRDefault="00B22325" w:rsidP="00E95450">
            <w:pPr>
              <w:pStyle w:val="KeinLeerraum"/>
            </w:pPr>
            <w:r>
              <w:t>6,1-21</w:t>
            </w:r>
          </w:p>
          <w:p w14:paraId="3D195D29" w14:textId="77777777" w:rsidR="00B22325" w:rsidRDefault="00B22325" w:rsidP="00E95450">
            <w:pPr>
              <w:pStyle w:val="KeinLeerraum"/>
            </w:pPr>
          </w:p>
          <w:p w14:paraId="1FCE2056" w14:textId="77777777" w:rsidR="00B22325" w:rsidRDefault="00B22325" w:rsidP="00E95450">
            <w:pPr>
              <w:pStyle w:val="KeinLeerraum"/>
            </w:pPr>
          </w:p>
          <w:p w14:paraId="4B5C3266" w14:textId="77777777" w:rsidR="00B22325" w:rsidRDefault="00B22325" w:rsidP="00E95450">
            <w:pPr>
              <w:pStyle w:val="KeinLeerraum"/>
            </w:pPr>
          </w:p>
          <w:p w14:paraId="6CC7F0E8" w14:textId="332D1153" w:rsidR="00B22325" w:rsidRDefault="00B22325" w:rsidP="00E95450">
            <w:pPr>
              <w:pStyle w:val="KeinLeerraum"/>
            </w:pPr>
            <w:r>
              <w:t>Röm 12,1; Apg 15,26</w:t>
            </w:r>
          </w:p>
        </w:tc>
      </w:tr>
      <w:tr w:rsidR="00812610" w14:paraId="38B35098" w14:textId="77777777" w:rsidTr="00812610">
        <w:tc>
          <w:tcPr>
            <w:tcW w:w="3964" w:type="dxa"/>
          </w:tcPr>
          <w:p w14:paraId="572F069D" w14:textId="58075191" w:rsidR="00812610" w:rsidRDefault="00812610" w:rsidP="00E95450">
            <w:pPr>
              <w:pStyle w:val="KeinLeerraum"/>
            </w:pPr>
            <w:r>
              <w:t xml:space="preserve">Die </w:t>
            </w:r>
            <w:r w:rsidRPr="00812610">
              <w:rPr>
                <w:b/>
                <w:bCs/>
              </w:rPr>
              <w:t>Verwerfung des Ratschlusses Gottes in Kadesch-Barnea.</w:t>
            </w:r>
            <w:r>
              <w:t xml:space="preserve"> Das Volk weigert sich auf die Verheissungen des Herrn zu vertrauen und klagt die Leiterschaft an und wollte sie sogar ersetzen. Sie blicken lieber zurück nach Ägypten und der Gefangenschaft, als vorwärts </w:t>
            </w:r>
            <w:r w:rsidR="004234FD">
              <w:t>auf das</w:t>
            </w:r>
            <w:r>
              <w:t xml:space="preserve"> vor ihnen liegende verheissene Land. </w:t>
            </w:r>
          </w:p>
        </w:tc>
        <w:tc>
          <w:tcPr>
            <w:tcW w:w="1134" w:type="dxa"/>
          </w:tcPr>
          <w:p w14:paraId="421DAA73" w14:textId="5B0CB3F8" w:rsidR="00812610" w:rsidRDefault="00812610" w:rsidP="00E95450">
            <w:pPr>
              <w:pStyle w:val="KeinLeerraum"/>
            </w:pPr>
            <w:r>
              <w:t>13,28-33</w:t>
            </w:r>
          </w:p>
        </w:tc>
        <w:tc>
          <w:tcPr>
            <w:tcW w:w="3828" w:type="dxa"/>
          </w:tcPr>
          <w:p w14:paraId="0D52ECCE" w14:textId="7443E31D" w:rsidR="00812610" w:rsidRDefault="00B8418C" w:rsidP="00E95450">
            <w:pPr>
              <w:pStyle w:val="KeinLeerraum"/>
            </w:pPr>
            <w:r>
              <w:t xml:space="preserve">Was für eine </w:t>
            </w:r>
            <w:r w:rsidRPr="00B8418C">
              <w:rPr>
                <w:b/>
                <w:bCs/>
              </w:rPr>
              <w:t>Zuversicht für die junge Generation</w:t>
            </w:r>
            <w:r>
              <w:t xml:space="preserve">. </w:t>
            </w:r>
            <w:r w:rsidR="00812610">
              <w:t>Nach dieser schrecklichen, tragischen und folgenschweren Entscheidung der Ablehnung der Verheissungen Gottes</w:t>
            </w:r>
            <w:r w:rsidR="003237D3">
              <w:t>,</w:t>
            </w:r>
            <w:r w:rsidR="00812610">
              <w:t xml:space="preserve"> betreffend dem </w:t>
            </w:r>
            <w:r>
              <w:t xml:space="preserve">verheissenen </w:t>
            </w:r>
            <w:r w:rsidR="00812610">
              <w:t>Land, spricht der Herr zu Mose:</w:t>
            </w:r>
          </w:p>
          <w:p w14:paraId="1FA4A698" w14:textId="1F6BC983" w:rsidR="00812610" w:rsidRDefault="00812610" w:rsidP="00812610">
            <w:pPr>
              <w:pStyle w:val="KeinLeerraum"/>
            </w:pPr>
            <w:r>
              <w:t>"Und der HERR redete zu Mose und sprach:</w:t>
            </w:r>
            <w:r w:rsidR="00B8418C">
              <w:t xml:space="preserve"> </w:t>
            </w:r>
            <w:r>
              <w:t xml:space="preserve">2 Rede zu den Söhnen Israel und sprich zu ihnen: Wenn ihr in das Land eurer Wohnsitze kommt, </w:t>
            </w:r>
            <w:proofErr w:type="gramStart"/>
            <w:r>
              <w:t>das</w:t>
            </w:r>
            <w:proofErr w:type="gramEnd"/>
            <w:r>
              <w:t xml:space="preserve"> ich euch geben werde," (15,1-2)</w:t>
            </w:r>
          </w:p>
          <w:p w14:paraId="7CA4BEB4" w14:textId="7B067DDB" w:rsidR="00812610" w:rsidRDefault="00B8418C" w:rsidP="00812610">
            <w:pPr>
              <w:pStyle w:val="KeinLeerraum"/>
            </w:pPr>
            <w:r>
              <w:t xml:space="preserve">Trotz des Versagens des Volkes gibt Gott die Verheissung, dass sie in das Land kommen werden "das ich euch geben werde". Er gibt der jungen, neuen Generation die Verheissung, dass sie in das Land kommen werden. </w:t>
            </w:r>
          </w:p>
          <w:p w14:paraId="0720C975" w14:textId="0A97CD1E" w:rsidR="00812610" w:rsidRPr="00812610" w:rsidRDefault="00812610" w:rsidP="00812610">
            <w:pPr>
              <w:pStyle w:val="KeinLeerraum"/>
            </w:pPr>
          </w:p>
        </w:tc>
        <w:tc>
          <w:tcPr>
            <w:tcW w:w="1530" w:type="dxa"/>
          </w:tcPr>
          <w:p w14:paraId="0FDD5284" w14:textId="7C186EB1" w:rsidR="00812610" w:rsidRDefault="00B8418C" w:rsidP="00E95450">
            <w:pPr>
              <w:pStyle w:val="KeinLeerraum"/>
            </w:pPr>
            <w:r>
              <w:t>15,1-31</w:t>
            </w:r>
          </w:p>
        </w:tc>
      </w:tr>
      <w:tr w:rsidR="00BF688A" w14:paraId="0C107415" w14:textId="77777777" w:rsidTr="00812610">
        <w:tc>
          <w:tcPr>
            <w:tcW w:w="3964" w:type="dxa"/>
          </w:tcPr>
          <w:p w14:paraId="7D364D5D" w14:textId="77777777" w:rsidR="00BF688A" w:rsidRDefault="00B22325" w:rsidP="00E95450">
            <w:pPr>
              <w:pStyle w:val="KeinLeerraum"/>
            </w:pPr>
            <w:r>
              <w:t xml:space="preserve">Der Aufstand der </w:t>
            </w:r>
            <w:r w:rsidRPr="00AB50A0">
              <w:rPr>
                <w:b/>
                <w:bCs/>
              </w:rPr>
              <w:t>Rotte Korah</w:t>
            </w:r>
            <w:r>
              <w:t xml:space="preserve"> gegen Mose und Aaron. Sie wollten ebenfalls Priester sein. </w:t>
            </w:r>
          </w:p>
          <w:p w14:paraId="63F6C112" w14:textId="59E1404D" w:rsidR="00B22325" w:rsidRDefault="00B22325" w:rsidP="00E95450">
            <w:pPr>
              <w:pStyle w:val="KeinLeerraum"/>
            </w:pPr>
            <w:r>
              <w:t>-Sie haben ihren Platz den Gott für sie bestimmt hat</w:t>
            </w:r>
            <w:r w:rsidR="008F6B52">
              <w:t>te,</w:t>
            </w:r>
            <w:r>
              <w:t xml:space="preserve"> nicht </w:t>
            </w:r>
            <w:r w:rsidR="008F6B52">
              <w:t>eingenommen</w:t>
            </w:r>
            <w:r>
              <w:t>.</w:t>
            </w:r>
          </w:p>
          <w:p w14:paraId="26230D63" w14:textId="77777777" w:rsidR="00B22325" w:rsidRDefault="00B22325" w:rsidP="00E95450">
            <w:pPr>
              <w:pStyle w:val="KeinLeerraum"/>
            </w:pPr>
            <w:r>
              <w:t>-Sie waren nicht zufrieden mit dem was Gott ihnen gegeben hat.</w:t>
            </w:r>
          </w:p>
          <w:p w14:paraId="2486EFC8" w14:textId="3EDCEF75" w:rsidR="00B22325" w:rsidRDefault="00B22325" w:rsidP="00E95450">
            <w:pPr>
              <w:pStyle w:val="KeinLeerraum"/>
            </w:pPr>
            <w:r>
              <w:t>-Sie wurden von der Erde verschlungen.</w:t>
            </w:r>
          </w:p>
        </w:tc>
        <w:tc>
          <w:tcPr>
            <w:tcW w:w="1134" w:type="dxa"/>
          </w:tcPr>
          <w:p w14:paraId="67A9A15F" w14:textId="2CB8726D" w:rsidR="00BF688A" w:rsidRDefault="009E5B41" w:rsidP="00E95450">
            <w:pPr>
              <w:pStyle w:val="KeinLeerraum"/>
            </w:pPr>
            <w:r>
              <w:t>16,1-35</w:t>
            </w:r>
          </w:p>
        </w:tc>
        <w:tc>
          <w:tcPr>
            <w:tcW w:w="3828" w:type="dxa"/>
          </w:tcPr>
          <w:p w14:paraId="5C8A4FD1" w14:textId="77777777" w:rsidR="00AB50A0" w:rsidRPr="00AB50A0" w:rsidRDefault="00AB50A0" w:rsidP="00E95450">
            <w:pPr>
              <w:pStyle w:val="KeinLeerraum"/>
              <w:rPr>
                <w:b/>
                <w:bCs/>
              </w:rPr>
            </w:pPr>
            <w:r w:rsidRPr="00AB50A0">
              <w:rPr>
                <w:b/>
                <w:bCs/>
              </w:rPr>
              <w:t>Der Stab Aarons</w:t>
            </w:r>
          </w:p>
          <w:p w14:paraId="10A21154" w14:textId="257D8CAB" w:rsidR="00BF688A" w:rsidRDefault="009E5B41" w:rsidP="00E95450">
            <w:pPr>
              <w:pStyle w:val="KeinLeerraum"/>
            </w:pPr>
            <w:r>
              <w:t xml:space="preserve">Gott bestätigt die Priesterschaft von Aaron und seinen Söhnen. Alle Stämme brachten einen Stab. Gott gibt die Verheissung, dass er den erwählt, dessen Stab sprossen wird. </w:t>
            </w:r>
          </w:p>
          <w:p w14:paraId="739053DB" w14:textId="77777777" w:rsidR="009E5B41" w:rsidRDefault="009E5B41" w:rsidP="00E95450">
            <w:pPr>
              <w:pStyle w:val="KeinLeerraum"/>
            </w:pPr>
            <w:r>
              <w:t>"</w:t>
            </w:r>
            <w:r w:rsidRPr="009E5B41">
              <w:t xml:space="preserve">Und es geschah am anderen Morgen, als Mose in das Zelt des Zeugnisses hineinging, siehe, da </w:t>
            </w:r>
            <w:r w:rsidRPr="009E5B41">
              <w:lastRenderedPageBreak/>
              <w:t xml:space="preserve">hatte der Stab Aarons vom Haus Levi </w:t>
            </w:r>
            <w:r w:rsidRPr="00751942">
              <w:rPr>
                <w:u w:val="single"/>
              </w:rPr>
              <w:t>gesprosst</w:t>
            </w:r>
            <w:r w:rsidRPr="009E5B41">
              <w:t xml:space="preserve">; er hatte </w:t>
            </w:r>
            <w:r w:rsidRPr="00751942">
              <w:rPr>
                <w:u w:val="single"/>
              </w:rPr>
              <w:t>Knospen</w:t>
            </w:r>
            <w:r w:rsidRPr="009E5B41">
              <w:t xml:space="preserve"> hervorgebracht und </w:t>
            </w:r>
            <w:r w:rsidRPr="00751942">
              <w:rPr>
                <w:u w:val="single"/>
              </w:rPr>
              <w:t>Blüten</w:t>
            </w:r>
            <w:r w:rsidRPr="009E5B41">
              <w:t xml:space="preserve"> getrieben und Mandeln reifen lassen.</w:t>
            </w:r>
            <w:r>
              <w:t>" (17,23)</w:t>
            </w:r>
          </w:p>
          <w:p w14:paraId="71A0B1EB" w14:textId="165C720F" w:rsidR="004C0EF8" w:rsidRDefault="004C0EF8" w:rsidP="00E95450">
            <w:pPr>
              <w:pStyle w:val="KeinLeerraum"/>
            </w:pPr>
          </w:p>
        </w:tc>
        <w:tc>
          <w:tcPr>
            <w:tcW w:w="1530" w:type="dxa"/>
          </w:tcPr>
          <w:p w14:paraId="3CD6809A" w14:textId="7AE93B0B" w:rsidR="00BF688A" w:rsidRDefault="009E5B41" w:rsidP="00E95450">
            <w:pPr>
              <w:pStyle w:val="KeinLeerraum"/>
            </w:pPr>
            <w:r>
              <w:lastRenderedPageBreak/>
              <w:t>17,16-25</w:t>
            </w:r>
          </w:p>
        </w:tc>
      </w:tr>
      <w:tr w:rsidR="00BF688A" w14:paraId="70A671FD" w14:textId="77777777" w:rsidTr="00812610">
        <w:tc>
          <w:tcPr>
            <w:tcW w:w="3964" w:type="dxa"/>
          </w:tcPr>
          <w:p w14:paraId="6E41FED3" w14:textId="1AAFA904" w:rsidR="00BF688A" w:rsidRDefault="00506343" w:rsidP="00E95450">
            <w:pPr>
              <w:pStyle w:val="KeinLeerraum"/>
            </w:pPr>
            <w:r>
              <w:t xml:space="preserve">Israel war eine sterbende Generation. Von daher war die Verunreinigung durch die Toten </w:t>
            </w:r>
            <w:r w:rsidR="00615724">
              <w:t xml:space="preserve">sehr </w:t>
            </w:r>
            <w:r>
              <w:t xml:space="preserve">häufig. Der Tod, als Lohn der Sünde, galt als verunreinigend. </w:t>
            </w:r>
          </w:p>
        </w:tc>
        <w:tc>
          <w:tcPr>
            <w:tcW w:w="1134" w:type="dxa"/>
          </w:tcPr>
          <w:p w14:paraId="74D9E381" w14:textId="03492020" w:rsidR="00BF688A" w:rsidRDefault="00840D72" w:rsidP="00E95450">
            <w:pPr>
              <w:pStyle w:val="KeinLeerraum"/>
            </w:pPr>
            <w:r>
              <w:t>14,22-23</w:t>
            </w:r>
          </w:p>
        </w:tc>
        <w:tc>
          <w:tcPr>
            <w:tcW w:w="3828" w:type="dxa"/>
          </w:tcPr>
          <w:p w14:paraId="163E7B45" w14:textId="4124DAA5" w:rsidR="00506343" w:rsidRDefault="009E5B41" w:rsidP="00E95450">
            <w:pPr>
              <w:pStyle w:val="KeinLeerraum"/>
            </w:pPr>
            <w:r w:rsidRPr="00AB50A0">
              <w:rPr>
                <w:b/>
                <w:bCs/>
              </w:rPr>
              <w:t>Die Asche der roten Kuh</w:t>
            </w:r>
          </w:p>
          <w:p w14:paraId="0257EFA0" w14:textId="77777777" w:rsidR="00BF688A" w:rsidRDefault="00506343" w:rsidP="00E95450">
            <w:pPr>
              <w:pStyle w:val="KeinLeerraum"/>
            </w:pPr>
            <w:r>
              <w:t xml:space="preserve">"… </w:t>
            </w:r>
            <w:r w:rsidRPr="00506343">
              <w:t>und sie soll für die Gemeinde der Söhne Israel aufbewahrt werden für das Wasser der Reinigun</w:t>
            </w:r>
            <w:r>
              <w:t>g</w:t>
            </w:r>
            <w:r w:rsidRPr="00506343">
              <w:t>; es ist eine Entsündigung.</w:t>
            </w:r>
            <w:r>
              <w:t>" (9b)</w:t>
            </w:r>
            <w:r w:rsidR="009E5B41">
              <w:t xml:space="preserve"> </w:t>
            </w:r>
          </w:p>
          <w:p w14:paraId="30F3DC70" w14:textId="0137AA0A" w:rsidR="00190631" w:rsidRDefault="00190631" w:rsidP="00E95450">
            <w:pPr>
              <w:pStyle w:val="KeinLeerraum"/>
            </w:pPr>
            <w:r>
              <w:t xml:space="preserve">-Die Asche der roten Kuh war ein Sündopfer, das </w:t>
            </w:r>
            <w:r w:rsidR="00F11945">
              <w:t>unteranderem für die</w:t>
            </w:r>
            <w:r>
              <w:t xml:space="preserve"> Wanderung in der Wüste</w:t>
            </w:r>
            <w:r w:rsidR="00F11945">
              <w:t xml:space="preserve"> gegeben wurde</w:t>
            </w:r>
            <w:r>
              <w:t xml:space="preserve">. Sogar wenn die Stiftshütte verpackt und auf Reise war, war es </w:t>
            </w:r>
            <w:r w:rsidR="00F11945">
              <w:t>darum</w:t>
            </w:r>
            <w:r>
              <w:t xml:space="preserve"> möglich, die Reinigung durchzuführen. </w:t>
            </w:r>
          </w:p>
          <w:p w14:paraId="65F9B9A2" w14:textId="0D668473" w:rsidR="004C0EF8" w:rsidRDefault="004C0EF8" w:rsidP="00E95450">
            <w:pPr>
              <w:pStyle w:val="KeinLeerraum"/>
            </w:pPr>
          </w:p>
        </w:tc>
        <w:tc>
          <w:tcPr>
            <w:tcW w:w="1530" w:type="dxa"/>
          </w:tcPr>
          <w:p w14:paraId="385359BD" w14:textId="03084D94" w:rsidR="00BF688A" w:rsidRDefault="00506343" w:rsidP="00E95450">
            <w:pPr>
              <w:pStyle w:val="KeinLeerraum"/>
            </w:pPr>
            <w:r>
              <w:t>19,1-22</w:t>
            </w:r>
          </w:p>
        </w:tc>
      </w:tr>
      <w:tr w:rsidR="00BF688A" w14:paraId="6C380F12" w14:textId="77777777" w:rsidTr="00812610">
        <w:tc>
          <w:tcPr>
            <w:tcW w:w="3964" w:type="dxa"/>
          </w:tcPr>
          <w:p w14:paraId="3C6FD7F1" w14:textId="0377A938" w:rsidR="00BF688A" w:rsidRDefault="00190631" w:rsidP="00E95450">
            <w:pPr>
              <w:pStyle w:val="KeinLeerraum"/>
            </w:pPr>
            <w:r>
              <w:t xml:space="preserve">Kein Wasser für das Volk in der Wüste Zin. Das Volk versammelte sich vor Mose und Aaron und stritten </w:t>
            </w:r>
            <w:r w:rsidR="004234FD">
              <w:t>gegen</w:t>
            </w:r>
            <w:r>
              <w:t xml:space="preserve"> sie. </w:t>
            </w:r>
          </w:p>
        </w:tc>
        <w:tc>
          <w:tcPr>
            <w:tcW w:w="1134" w:type="dxa"/>
          </w:tcPr>
          <w:p w14:paraId="29BC1B15" w14:textId="4405DF4D" w:rsidR="00BF688A" w:rsidRDefault="00190631" w:rsidP="00E95450">
            <w:pPr>
              <w:pStyle w:val="KeinLeerraum"/>
            </w:pPr>
            <w:r>
              <w:t>20,1-5</w:t>
            </w:r>
          </w:p>
        </w:tc>
        <w:tc>
          <w:tcPr>
            <w:tcW w:w="3828" w:type="dxa"/>
          </w:tcPr>
          <w:p w14:paraId="04460626" w14:textId="2FFEEAC3" w:rsidR="00190631" w:rsidRDefault="00190631" w:rsidP="00190631">
            <w:pPr>
              <w:pStyle w:val="KeinLeerraum"/>
            </w:pPr>
            <w:r>
              <w:t xml:space="preserve">Mose und Aaron taten das Richtige, sie gingen vom Volk weg hin zu Gott und fielen dort auf ihr Angesicht. Der Herr gab ihnen </w:t>
            </w:r>
            <w:r w:rsidRPr="00AB50A0">
              <w:rPr>
                <w:b/>
                <w:bCs/>
              </w:rPr>
              <w:t>Wasser aus dem Felsen</w:t>
            </w:r>
            <w:r>
              <w:t>. Ein erfrischender Lebensquell</w:t>
            </w:r>
            <w:r w:rsidR="004C0EF8">
              <w:t xml:space="preserve"> fliesst aus der Not</w:t>
            </w:r>
            <w:r>
              <w:t>.</w:t>
            </w:r>
          </w:p>
          <w:p w14:paraId="3067C900" w14:textId="6CC608A1" w:rsidR="004C0EF8" w:rsidRDefault="004C0EF8" w:rsidP="00190631">
            <w:pPr>
              <w:pStyle w:val="KeinLeerraum"/>
            </w:pPr>
          </w:p>
        </w:tc>
        <w:tc>
          <w:tcPr>
            <w:tcW w:w="1530" w:type="dxa"/>
          </w:tcPr>
          <w:p w14:paraId="1896CCB6" w14:textId="2CFBD6BE" w:rsidR="00BF688A" w:rsidRDefault="00190631" w:rsidP="00E95450">
            <w:pPr>
              <w:pStyle w:val="KeinLeerraum"/>
            </w:pPr>
            <w:r>
              <w:t>20,6-9</w:t>
            </w:r>
          </w:p>
        </w:tc>
      </w:tr>
      <w:tr w:rsidR="004C0EF8" w14:paraId="6AFF2610" w14:textId="77777777" w:rsidTr="00A5114C">
        <w:tc>
          <w:tcPr>
            <w:tcW w:w="10456" w:type="dxa"/>
            <w:gridSpan w:val="4"/>
          </w:tcPr>
          <w:p w14:paraId="35E009B9" w14:textId="52539D4A" w:rsidR="004C0EF8" w:rsidRDefault="004C0EF8" w:rsidP="00E95450">
            <w:pPr>
              <w:pStyle w:val="KeinLeerraum"/>
            </w:pPr>
            <w:r>
              <w:t>Exkurs über den Felsen:</w:t>
            </w:r>
          </w:p>
          <w:p w14:paraId="4290BADD" w14:textId="59B5FE0C" w:rsidR="004C0EF8" w:rsidRDefault="004C0EF8" w:rsidP="00E95450">
            <w:pPr>
              <w:pStyle w:val="KeinLeerraum"/>
            </w:pPr>
            <w:r>
              <w:t xml:space="preserve">Wasser aus dem Felsen. Dies geschah zweimal auf der Wüstenwanderung. </w:t>
            </w:r>
          </w:p>
          <w:p w14:paraId="455D77B1" w14:textId="07CD7E73" w:rsidR="004C0EF8" w:rsidRDefault="004C0EF8" w:rsidP="00E95450">
            <w:pPr>
              <w:pStyle w:val="KeinLeerraum"/>
            </w:pPr>
            <w:r>
              <w:t>-Das erste Mal in Refidim (Ex 17) wo Mose den Felsen</w:t>
            </w:r>
            <w:r w:rsidR="00751942">
              <w:t xml:space="preserve"> (hebr. "zur" = Felsblock)</w:t>
            </w:r>
            <w:r>
              <w:t xml:space="preserve"> schlagen musste. </w:t>
            </w:r>
          </w:p>
          <w:p w14:paraId="2DC59F1D" w14:textId="4B08955A" w:rsidR="004C0EF8" w:rsidRDefault="004C0EF8" w:rsidP="00190631">
            <w:pPr>
              <w:pStyle w:val="KeinLeerraum"/>
              <w:numPr>
                <w:ilvl w:val="0"/>
                <w:numId w:val="47"/>
              </w:numPr>
            </w:pPr>
            <w:r>
              <w:t>Ein Bild auf den gekreuzigten Jesus.</w:t>
            </w:r>
          </w:p>
          <w:p w14:paraId="2356737E" w14:textId="1C6001CC" w:rsidR="00FF3CA7" w:rsidRDefault="00FF3CA7" w:rsidP="00190631">
            <w:pPr>
              <w:pStyle w:val="KeinLeerraum"/>
              <w:numPr>
                <w:ilvl w:val="0"/>
                <w:numId w:val="47"/>
              </w:numPr>
            </w:pPr>
            <w:r>
              <w:t>Das Wasser zeigt das Leben auf, dass durch den Tod Jesu</w:t>
            </w:r>
            <w:r w:rsidR="00E90D36">
              <w:t xml:space="preserve"> hervorsprudelte. Es ist ein Bild auf den Heiligen Geist welcher in jedem Menschen wohnt der das Erlösungswerk Christi angenommen hat. </w:t>
            </w:r>
          </w:p>
          <w:p w14:paraId="1205CFA3" w14:textId="77777777" w:rsidR="00E90D36" w:rsidRDefault="00E90D36" w:rsidP="00E95450">
            <w:pPr>
              <w:pStyle w:val="KeinLeerraum"/>
            </w:pPr>
          </w:p>
          <w:p w14:paraId="1175DEE6" w14:textId="520B2E8E" w:rsidR="004C0EF8" w:rsidRDefault="004C0EF8" w:rsidP="00E95450">
            <w:pPr>
              <w:pStyle w:val="KeinLeerraum"/>
            </w:pPr>
            <w:r>
              <w:t>-Hier in Kadesch-Barnea, beim zweiten Mal, sollte Mose zum Felsen</w:t>
            </w:r>
            <w:r w:rsidR="00751942">
              <w:t xml:space="preserve"> (hebr. "sela" =Felsmassiv)</w:t>
            </w:r>
            <w:r>
              <w:t xml:space="preserve"> sprechen. In seinem Zorn über das Volk hat er sich hinreissen lassen, denn Felsen zweimal zu schlagen.</w:t>
            </w:r>
            <w:r w:rsidR="00A507D2">
              <w:t xml:space="preserve"> Es war hier die nächste Generation, die Gott prüfte, indem sie nichts zu trinken hatten und durstig wurden. Wie würde die nächste Generation darauf reagieren?   </w:t>
            </w:r>
          </w:p>
          <w:p w14:paraId="71F4DC58" w14:textId="77777777" w:rsidR="004C0EF8" w:rsidRDefault="004C0EF8" w:rsidP="004C0EF8">
            <w:pPr>
              <w:pStyle w:val="KeinLeerraum"/>
              <w:numPr>
                <w:ilvl w:val="0"/>
                <w:numId w:val="47"/>
              </w:numPr>
            </w:pPr>
            <w:r>
              <w:t>Jesus wurde nur einmal gekreuzigt und jetzt dürfen wir mit ihm sprechen.</w:t>
            </w:r>
          </w:p>
          <w:p w14:paraId="5B2E25D3" w14:textId="77777777" w:rsidR="00E90D36" w:rsidRDefault="00E90D36" w:rsidP="0056489F">
            <w:pPr>
              <w:pStyle w:val="KeinLeerraum"/>
            </w:pPr>
          </w:p>
          <w:p w14:paraId="125859B6" w14:textId="03FB4FB9" w:rsidR="00AB50A0" w:rsidRDefault="0056489F" w:rsidP="0056489F">
            <w:pPr>
              <w:pStyle w:val="KeinLeerraum"/>
              <w:rPr>
                <w:i/>
                <w:iCs/>
              </w:rPr>
            </w:pPr>
            <w:r>
              <w:t xml:space="preserve">-Der </w:t>
            </w:r>
            <w:r w:rsidRPr="0056489F">
              <w:rPr>
                <w:b/>
                <w:bCs/>
              </w:rPr>
              <w:t>erniedrigte Christus</w:t>
            </w:r>
            <w:r>
              <w:t xml:space="preserve"> (Mensch = Felsbrocken) wurde ein für alle Mal von Gott am Kreuz geschlagen. C. H. Mackintosh schreibt dazu: </w:t>
            </w:r>
            <w:r>
              <w:rPr>
                <w:i/>
                <w:iCs/>
              </w:rPr>
              <w:t>"Aber diese</w:t>
            </w:r>
            <w:r w:rsidR="00AB50A0">
              <w:rPr>
                <w:i/>
                <w:iCs/>
              </w:rPr>
              <w:t>s Schlagen sollte nur einmal stattfinden. Es darf niemals wiederholt werden. Es kann keine Wiederholung des Todes Christi geben. Daher tat Mose unrecht, als er den Felsen zweimal mit seinem Stab schlug. Es war falsch, dass er ihn hier überhaupt schlug. Er hatte den Auftrag, "den Stab", den Stab Aarons, den priesterlichen Stab, zu nehmen und zu dem Felsen zu reden. Das Versöhnungswerk ist vollbracht, und nun ist unser grosser Hohepriester in die Himmel eingegangen, um dort vor dem Angesicht Gottes zu erscheinen für uns. Die Ströme geistlicher Erfrischung fliessen uns zu infolge der vollbrachten Erlösung und im Zusammenhang mit dem priesterlichen Dienst Christi, von dem Aarons sprossender Stab ein so treffendes Bild ist"</w:t>
            </w:r>
          </w:p>
          <w:p w14:paraId="31F81503" w14:textId="0F6A1DDB" w:rsidR="004C0EF8" w:rsidRDefault="0056489F" w:rsidP="0056489F">
            <w:pPr>
              <w:pStyle w:val="KeinLeerraum"/>
            </w:pPr>
            <w:r>
              <w:t xml:space="preserve">Es war daher ein Fehler von Mose, dass er den Felsen zum zweiten Mal schlug. Er sollte seinen Stab gar nicht brauchen. Gott gab ihm den Auftrag zum Felsen zu sprechen. </w:t>
            </w:r>
            <w:r w:rsidR="00AB50A0">
              <w:t xml:space="preserve">Mit dem </w:t>
            </w:r>
            <w:r w:rsidR="00AB50A0" w:rsidRPr="00AB50A0">
              <w:rPr>
                <w:b/>
                <w:bCs/>
              </w:rPr>
              <w:t>erhöhten Christus</w:t>
            </w:r>
            <w:r w:rsidR="00AB50A0">
              <w:t xml:space="preserve"> sollen wir im Gebet sprechen. </w:t>
            </w:r>
          </w:p>
          <w:p w14:paraId="776B5094" w14:textId="6E619E05" w:rsidR="00AB50A0" w:rsidRDefault="00AB50A0" w:rsidP="0056489F">
            <w:pPr>
              <w:pStyle w:val="KeinLeerraum"/>
            </w:pPr>
          </w:p>
        </w:tc>
      </w:tr>
      <w:tr w:rsidR="00BF688A" w14:paraId="3F9F2477" w14:textId="77777777" w:rsidTr="00812610">
        <w:tc>
          <w:tcPr>
            <w:tcW w:w="3964" w:type="dxa"/>
          </w:tcPr>
          <w:p w14:paraId="0B5968C8" w14:textId="0BFB62E8" w:rsidR="00AB50A0" w:rsidRPr="00AB50A0" w:rsidRDefault="00AB50A0" w:rsidP="004C0EF8">
            <w:pPr>
              <w:pStyle w:val="KeinLeerraum"/>
              <w:rPr>
                <w:b/>
                <w:bCs/>
              </w:rPr>
            </w:pPr>
            <w:r w:rsidRPr="00AB50A0">
              <w:rPr>
                <w:b/>
                <w:bCs/>
              </w:rPr>
              <w:lastRenderedPageBreak/>
              <w:t>Feurige Schlangen</w:t>
            </w:r>
          </w:p>
          <w:p w14:paraId="59642E05" w14:textId="3DE4BDFD" w:rsidR="00BF688A" w:rsidRDefault="004C0EF8" w:rsidP="004C0EF8">
            <w:pPr>
              <w:pStyle w:val="KeinLeerraum"/>
            </w:pPr>
            <w:r>
              <w:t>"Und sie brachen auf vom Berg Hor, auf dem Weg zum Schilfmeer, um das Land Edom zu umgehen. Und die Seele des Volkes wurde ungeduldig auf dem Weg; 5 und das Volk redete gegen Gott und gegen Mose: Wozu habt ihr uns aus Ägypten heraufgeführt? Damit wir in der Wüste sterben? Denn es ist kein Brot und kein Wasser da, und unserer Seele ekelt es vor dieser elenden Nahrung. 6 Da sandte der HERR feurige Schlangen unter das Volk, und sie bissen das Volk; und es starb viel Volk aus Israel."</w:t>
            </w:r>
          </w:p>
        </w:tc>
        <w:tc>
          <w:tcPr>
            <w:tcW w:w="1134" w:type="dxa"/>
          </w:tcPr>
          <w:p w14:paraId="7346598B" w14:textId="2BE20578" w:rsidR="00BF688A" w:rsidRDefault="004C0EF8" w:rsidP="00E95450">
            <w:pPr>
              <w:pStyle w:val="KeinLeerraum"/>
            </w:pPr>
            <w:r>
              <w:t>21,4-6</w:t>
            </w:r>
          </w:p>
        </w:tc>
        <w:tc>
          <w:tcPr>
            <w:tcW w:w="3828" w:type="dxa"/>
          </w:tcPr>
          <w:p w14:paraId="25338C7F" w14:textId="0536EC32" w:rsidR="00AB50A0" w:rsidRPr="00AB50A0" w:rsidRDefault="00AB50A0" w:rsidP="004C0EF8">
            <w:pPr>
              <w:pStyle w:val="KeinLeerraum"/>
              <w:rPr>
                <w:b/>
                <w:bCs/>
              </w:rPr>
            </w:pPr>
            <w:r w:rsidRPr="00AB50A0">
              <w:rPr>
                <w:b/>
                <w:bCs/>
              </w:rPr>
              <w:t>Die eherne Schlange</w:t>
            </w:r>
          </w:p>
          <w:p w14:paraId="2BFC5931" w14:textId="460E1474" w:rsidR="00BF688A" w:rsidRDefault="004C0EF8" w:rsidP="004C0EF8">
            <w:pPr>
              <w:pStyle w:val="KeinLeerraum"/>
            </w:pPr>
            <w:r>
              <w:t>"Da kam das Volk zu Mose, und sie sagten: Wir haben gesündigt, dass wir gegen den HERRN und gegen dich geredet haben. Bete zu dem HERRN, dass er die Schlangen von uns wegnimmt! Und Mose betete für das Volk. 8 Und der HERR sprach zu Mose: Mache dir eine Schlange und tu sie auf eine Stange! Und es wird geschehen, jeder, der gebissen ist und sie ansieht, der wird am Leben bleiben. 9 Und Mose machte eine Schlange von Bronze und tat sie auf die Stange; und es geschah, wenn eine Schlange jemanden gebissen hatte und er schaute auf zu der ehernen Schlange, so blieb er am Leben."</w:t>
            </w:r>
          </w:p>
          <w:p w14:paraId="29CA666D" w14:textId="77777777" w:rsidR="004C0EF8" w:rsidRDefault="004C0EF8" w:rsidP="004C0EF8">
            <w:pPr>
              <w:pStyle w:val="KeinLeerraum"/>
            </w:pPr>
            <w:r>
              <w:t xml:space="preserve">-Heilung und Leben wird dem verheissen, der die eherne Schlange anschaute. </w:t>
            </w:r>
          </w:p>
          <w:p w14:paraId="6CE620A1" w14:textId="270FF22D" w:rsidR="00AB50A0" w:rsidRDefault="00AB50A0" w:rsidP="004C0EF8">
            <w:pPr>
              <w:pStyle w:val="KeinLeerraum"/>
            </w:pPr>
          </w:p>
        </w:tc>
        <w:tc>
          <w:tcPr>
            <w:tcW w:w="1530" w:type="dxa"/>
          </w:tcPr>
          <w:p w14:paraId="537EB97F" w14:textId="3F5D0ED9" w:rsidR="00BF688A" w:rsidRDefault="004C0EF8" w:rsidP="00E95450">
            <w:pPr>
              <w:pStyle w:val="KeinLeerraum"/>
            </w:pPr>
            <w:r>
              <w:t>21,7-9</w:t>
            </w:r>
          </w:p>
        </w:tc>
      </w:tr>
    </w:tbl>
    <w:p w14:paraId="0C57C807" w14:textId="6ED18256" w:rsidR="000E2512" w:rsidRDefault="000E2512" w:rsidP="00CF1DE3">
      <w:pPr>
        <w:pStyle w:val="KeinLeerraum"/>
      </w:pPr>
    </w:p>
    <w:p w14:paraId="7681FFEB" w14:textId="0E3B3333" w:rsidR="003237D3" w:rsidRDefault="00222C4A" w:rsidP="00CF1DE3">
      <w:pPr>
        <w:pStyle w:val="KeinLeerraum"/>
      </w:pPr>
      <w:r w:rsidRPr="00222C4A">
        <w:rPr>
          <w:noProof/>
        </w:rPr>
        <w:drawing>
          <wp:inline distT="0" distB="0" distL="0" distR="0" wp14:anchorId="37B9C97B" wp14:editId="7BC01B49">
            <wp:extent cx="6564652" cy="363608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64652" cy="3636086"/>
                    </a:xfrm>
                    <a:prstGeom prst="rect">
                      <a:avLst/>
                    </a:prstGeom>
                  </pic:spPr>
                </pic:pic>
              </a:graphicData>
            </a:graphic>
          </wp:inline>
        </w:drawing>
      </w:r>
    </w:p>
    <w:p w14:paraId="1027D544" w14:textId="7A3FA442" w:rsidR="00222C4A" w:rsidRDefault="00222C4A" w:rsidP="00CF1DE3">
      <w:pPr>
        <w:pStyle w:val="KeinLeerraum"/>
      </w:pPr>
    </w:p>
    <w:p w14:paraId="768D678B" w14:textId="0C19A453" w:rsidR="00222C4A" w:rsidRDefault="00222C4A" w:rsidP="00CF1DE3">
      <w:pPr>
        <w:pStyle w:val="KeinLeerraum"/>
      </w:pPr>
    </w:p>
    <w:p w14:paraId="4EC1BA8D" w14:textId="791E881D" w:rsidR="00D84BB2" w:rsidRDefault="00D84BB2" w:rsidP="00CF1DE3">
      <w:pPr>
        <w:pStyle w:val="KeinLeerraum"/>
      </w:pPr>
    </w:p>
    <w:p w14:paraId="2358B906" w14:textId="1DBED1A8" w:rsidR="00D84BB2" w:rsidRDefault="00D84BB2" w:rsidP="00CF1DE3">
      <w:pPr>
        <w:pStyle w:val="KeinLeerraum"/>
      </w:pPr>
    </w:p>
    <w:p w14:paraId="3C7DCF88" w14:textId="77777777" w:rsidR="00D84BB2" w:rsidRDefault="00D84BB2" w:rsidP="00CF1DE3">
      <w:pPr>
        <w:pStyle w:val="KeinLeerraum"/>
      </w:pPr>
    </w:p>
    <w:p w14:paraId="44167DAD" w14:textId="375B9910" w:rsidR="00D14D55" w:rsidRDefault="00D14D55" w:rsidP="00D14D55">
      <w:pPr>
        <w:pStyle w:val="berschrift1"/>
      </w:pPr>
      <w:r>
        <w:lastRenderedPageBreak/>
        <w:t>Der Herr führt</w:t>
      </w:r>
      <w:r w:rsidR="00047ED3">
        <w:t xml:space="preserve"> |der grosse Hirte</w:t>
      </w:r>
    </w:p>
    <w:p w14:paraId="500BBED9" w14:textId="2D3D9461" w:rsidR="00047ED3" w:rsidRDefault="00047ED3" w:rsidP="00047ED3">
      <w:pPr>
        <w:pStyle w:val="KeinLeerraum"/>
      </w:pPr>
    </w:p>
    <w:p w14:paraId="19BBDA3E" w14:textId="1F2BB4FB" w:rsidR="00D14D55" w:rsidRDefault="00716FB6" w:rsidP="00716FB6">
      <w:pPr>
        <w:pStyle w:val="KeinLeerraum"/>
      </w:pPr>
      <w:r>
        <w:t>68</w:t>
      </w:r>
      <w:r w:rsidR="00047ED3">
        <w:t xml:space="preserve">x </w:t>
      </w:r>
      <w:r w:rsidR="000A28F3">
        <w:t xml:space="preserve">steht geschrieben: "Und der Herr redete zu Mose und sprach: …" (Num 1,1; 2,1; 3,5.11.14.40.44; 4,1.17.21; 5,1.5.11; 6,1.22; 7,4.11; 8,1.5.23; 9,1.9; 10,1; 11,16.23; 12,4.14; 13,1; 14,11.26; 15,1.17.35.37; 16,20.23; 17,1.9.16.25; 18,25; 19,1; 20,7.12.23; 21,8.16.34; 25,4.10.16; 26,1.52; 27,6.12.18; 28,1; </w:t>
      </w:r>
      <w:r w:rsidR="00B8738D">
        <w:t xml:space="preserve">30,1.2; </w:t>
      </w:r>
      <w:r w:rsidR="000A28F3">
        <w:t>31,1.</w:t>
      </w:r>
      <w:r w:rsidR="00B8738D">
        <w:t>21.</w:t>
      </w:r>
      <w:r w:rsidR="000A28F3">
        <w:t>25; 33,50; 34,1.16; 35,1.9;</w:t>
      </w:r>
      <w:r w:rsidR="00B8738D">
        <w:t xml:space="preserve"> 36,13</w:t>
      </w:r>
      <w:r w:rsidR="000A28F3">
        <w:t>)</w:t>
      </w:r>
    </w:p>
    <w:p w14:paraId="6ACACF2F" w14:textId="77777777" w:rsidR="00716FB6" w:rsidRDefault="00716FB6" w:rsidP="00716FB6">
      <w:pPr>
        <w:pStyle w:val="KeinLeerraum"/>
      </w:pPr>
    </w:p>
    <w:p w14:paraId="391CCF6C" w14:textId="45CE2EF2" w:rsidR="00716FB6" w:rsidRDefault="00716FB6" w:rsidP="00716FB6">
      <w:pPr>
        <w:pStyle w:val="KeinLeerraum"/>
      </w:pPr>
      <w:r>
        <w:t>"Und an dem Tag, als die Wohnung aufgestellt wurde, bedeckte die Wolke die Wohnung des Zeltes des Zeugnisses; und am Abend war sie über der Wohnung wie das Aussehen eines Feuers bis zum Morgen.</w:t>
      </w:r>
    </w:p>
    <w:p w14:paraId="214E327C" w14:textId="3D6FA319" w:rsidR="00716FB6" w:rsidRDefault="00716FB6" w:rsidP="00716FB6">
      <w:pPr>
        <w:pStyle w:val="KeinLeerraum"/>
      </w:pPr>
      <w:r>
        <w:t xml:space="preserve">16 So war es ständig: die Wolke bedeckte sie, und des Nachts </w:t>
      </w:r>
      <w:r>
        <w:rPr>
          <w:rFonts w:ascii="Cambria Math" w:hAnsi="Cambria Math" w:cs="Cambria Math"/>
        </w:rPr>
        <w:t>⟨</w:t>
      </w:r>
      <w:r>
        <w:t>war es wie</w:t>
      </w:r>
      <w:r>
        <w:rPr>
          <w:rFonts w:ascii="Cambria Math" w:hAnsi="Cambria Math" w:cs="Cambria Math"/>
        </w:rPr>
        <w:t>⟩</w:t>
      </w:r>
      <w:r>
        <w:t xml:space="preserve"> das Aussehen eines Feuers.</w:t>
      </w:r>
    </w:p>
    <w:p w14:paraId="4FF38721" w14:textId="7626152D" w:rsidR="00716FB6" w:rsidRDefault="00716FB6" w:rsidP="00716FB6">
      <w:pPr>
        <w:pStyle w:val="KeinLeerraum"/>
      </w:pPr>
      <w:r>
        <w:t>17 Und sooft die Wolke sich von dem Zelt erhob, brachen danach die Söhne Israel auf; und an dem Ort, wo die Wolke sich niederließ, dort lagerten die Söhne Israel.</w:t>
      </w:r>
    </w:p>
    <w:p w14:paraId="6A031E54" w14:textId="24922D8F" w:rsidR="00716FB6" w:rsidRPr="00716FB6" w:rsidRDefault="00716FB6" w:rsidP="00716FB6">
      <w:pPr>
        <w:pStyle w:val="KeinLeerraum"/>
        <w:rPr>
          <w:b/>
          <w:bCs/>
        </w:rPr>
      </w:pPr>
      <w:r>
        <w:t xml:space="preserve">18 Nach dem </w:t>
      </w:r>
      <w:r w:rsidRPr="00EC4CC6">
        <w:rPr>
          <w:highlight w:val="yellow"/>
        </w:rPr>
        <w:t>Befehl des HERRN</w:t>
      </w:r>
      <w:r>
        <w:t xml:space="preserve"> brachen die Söhne Israel auf, und nach dem </w:t>
      </w:r>
      <w:r w:rsidRPr="00EC4CC6">
        <w:rPr>
          <w:highlight w:val="yellow"/>
        </w:rPr>
        <w:t>Befehl des HERRN</w:t>
      </w:r>
      <w:r>
        <w:t xml:space="preserve"> lagerten sie; alle Tage, während die Wolke auf der Wohnung ruhte, lagerten sie.</w:t>
      </w:r>
      <w:r w:rsidRPr="00716FB6">
        <w:t xml:space="preserve"> </w:t>
      </w:r>
      <w:r w:rsidR="00EC4CC6" w:rsidRPr="00EC4CC6">
        <w:t>Und wenn die Wolke viele Tage auf der Wohnung stehen blieb, verrichteten die Söhne Israel den Dienst des HERRN und brachen nicht auf.</w:t>
      </w:r>
      <w:r>
        <w:t xml:space="preserve"> </w:t>
      </w:r>
      <w:r w:rsidR="00EC4CC6" w:rsidRPr="00EC4CC6">
        <w:t xml:space="preserve">Und es kam vor, dass die Wolke </w:t>
      </w:r>
      <w:r w:rsidR="00EC4CC6" w:rsidRPr="00EC4CC6">
        <w:rPr>
          <w:rFonts w:ascii="Cambria Math" w:hAnsi="Cambria Math" w:cs="Cambria Math"/>
        </w:rPr>
        <w:t>⟨</w:t>
      </w:r>
      <w:r w:rsidR="00EC4CC6" w:rsidRPr="00EC4CC6">
        <w:t>nur</w:t>
      </w:r>
      <w:r w:rsidR="00EC4CC6" w:rsidRPr="00EC4CC6">
        <w:rPr>
          <w:rFonts w:ascii="Cambria Math" w:hAnsi="Cambria Math" w:cs="Cambria Math"/>
        </w:rPr>
        <w:t>⟩</w:t>
      </w:r>
      <w:r w:rsidR="00EC4CC6" w:rsidRPr="00EC4CC6">
        <w:t xml:space="preserve"> wenige Tage auf der Wohnung war – nach dem </w:t>
      </w:r>
      <w:r w:rsidR="00EC4CC6" w:rsidRPr="00EC4CC6">
        <w:rPr>
          <w:highlight w:val="yellow"/>
        </w:rPr>
        <w:t>Befehl des HERRN</w:t>
      </w:r>
      <w:r w:rsidR="00EC4CC6" w:rsidRPr="00EC4CC6">
        <w:t xml:space="preserve"> lagerten sie sich, und nach dem </w:t>
      </w:r>
      <w:r w:rsidR="00EC4CC6" w:rsidRPr="00EC4CC6">
        <w:rPr>
          <w:highlight w:val="yellow"/>
        </w:rPr>
        <w:t>Befehl des HERRN</w:t>
      </w:r>
      <w:r w:rsidR="00EC4CC6" w:rsidRPr="00EC4CC6">
        <w:t xml:space="preserve"> brachen sie </w:t>
      </w:r>
      <w:r w:rsidR="00EC4CC6" w:rsidRPr="00EC4CC6">
        <w:rPr>
          <w:rFonts w:ascii="Cambria Math" w:hAnsi="Cambria Math" w:cs="Cambria Math"/>
        </w:rPr>
        <w:t>⟨</w:t>
      </w:r>
      <w:r w:rsidR="00EC4CC6" w:rsidRPr="00EC4CC6">
        <w:t>auch</w:t>
      </w:r>
      <w:r w:rsidR="00EC4CC6" w:rsidRPr="00EC4CC6">
        <w:rPr>
          <w:rFonts w:ascii="Cambria Math" w:hAnsi="Cambria Math" w:cs="Cambria Math"/>
        </w:rPr>
        <w:t>⟩</w:t>
      </w:r>
      <w:r w:rsidR="00EC4CC6" w:rsidRPr="00EC4CC6">
        <w:t xml:space="preserve"> auf.</w:t>
      </w:r>
      <w:r w:rsidR="00EC4CC6">
        <w:t xml:space="preserve"> </w:t>
      </w:r>
      <w:r w:rsidRPr="00716FB6">
        <w:t xml:space="preserve">Nach dem </w:t>
      </w:r>
      <w:r w:rsidRPr="00EC4CC6">
        <w:rPr>
          <w:highlight w:val="yellow"/>
        </w:rPr>
        <w:t>Befehl des HERRN</w:t>
      </w:r>
      <w:r w:rsidRPr="00716FB6">
        <w:t xml:space="preserve"> lagerten sie, und nach dem </w:t>
      </w:r>
      <w:r w:rsidRPr="00EC4CC6">
        <w:rPr>
          <w:highlight w:val="yellow"/>
        </w:rPr>
        <w:t>Befehl des HERRN</w:t>
      </w:r>
      <w:r w:rsidRPr="00716FB6">
        <w:t xml:space="preserve"> brachen sie auf; sie verrichteten den Dienst des HERRN nach dem </w:t>
      </w:r>
      <w:r w:rsidRPr="00EC4CC6">
        <w:rPr>
          <w:highlight w:val="yellow"/>
        </w:rPr>
        <w:t>Befehl des HERRN</w:t>
      </w:r>
      <w:r w:rsidRPr="00716FB6">
        <w:t xml:space="preserve"> durch Mose.</w:t>
      </w:r>
      <w:r>
        <w:t xml:space="preserve">" </w:t>
      </w:r>
      <w:r>
        <w:rPr>
          <w:b/>
          <w:bCs/>
        </w:rPr>
        <w:t>(Num 9,15-</w:t>
      </w:r>
      <w:r w:rsidR="00EC4CC6">
        <w:rPr>
          <w:b/>
          <w:bCs/>
        </w:rPr>
        <w:t>20.</w:t>
      </w:r>
      <w:r>
        <w:rPr>
          <w:b/>
          <w:bCs/>
        </w:rPr>
        <w:t>23)</w:t>
      </w:r>
    </w:p>
    <w:p w14:paraId="1CDA1F4D" w14:textId="77777777" w:rsidR="00716FB6" w:rsidRDefault="00716FB6" w:rsidP="00D14D55">
      <w:pPr>
        <w:pStyle w:val="KeinLeerraum"/>
      </w:pPr>
    </w:p>
    <w:p w14:paraId="5D2DECCD" w14:textId="2E90E976" w:rsidR="00716FB6" w:rsidRDefault="00B61AE8" w:rsidP="00D14D55">
      <w:pPr>
        <w:pStyle w:val="KeinLeerraum"/>
      </w:pPr>
      <w:r>
        <w:t xml:space="preserve">Das Volk tat </w:t>
      </w:r>
      <w:r w:rsidRPr="00EC4CC6">
        <w:rPr>
          <w:i/>
          <w:iCs/>
        </w:rPr>
        <w:t>nach dem Befehl des Herrn</w:t>
      </w:r>
      <w:r w:rsidR="00EC4CC6">
        <w:t xml:space="preserve"> (sieben Mal in diesen Versen)</w:t>
      </w:r>
      <w:r>
        <w:t xml:space="preserve">. Dieser Satz steht </w:t>
      </w:r>
      <w:r w:rsidR="00EC4CC6">
        <w:t>22</w:t>
      </w:r>
      <w:r>
        <w:t>x im Buch Numeri (3,16.39.51; 4,37.41.45.49; 9,18</w:t>
      </w:r>
      <w:r w:rsidR="00EC4CC6">
        <w:t xml:space="preserve"> (2x)</w:t>
      </w:r>
      <w:r>
        <w:t>.20</w:t>
      </w:r>
      <w:r w:rsidR="00EC4CC6">
        <w:t xml:space="preserve"> (2x)</w:t>
      </w:r>
      <w:r>
        <w:t>.23</w:t>
      </w:r>
      <w:r w:rsidR="00EC4CC6">
        <w:t xml:space="preserve"> (3x)</w:t>
      </w:r>
      <w:r>
        <w:t xml:space="preserve">; 10,13; 13,3; 14,41; 22,18; 24,13; 33,2.38; 36,5). Der Gehorsam gegenüber dem Befehl (Anweisungen) Gottes ist zentral. </w:t>
      </w:r>
      <w:r w:rsidR="00716FB6">
        <w:t>Der Herr führte das Volk. Die Wolke- und Feuersäule welche die Wohnung des Zeltes bedeckte</w:t>
      </w:r>
      <w:r w:rsidR="00615724">
        <w:t>,</w:t>
      </w:r>
      <w:r w:rsidR="00716FB6">
        <w:t xml:space="preserve"> war die Herrlichkeit Gottes. Was für ein Privileg hatten doch die Israeliten. Die Herrlichkeit Gottes gab ihnen das Zeichen zum Aufbruch, führte sie den Weg und zeigte ihnen die Lager- und Ruheplätze. </w:t>
      </w:r>
    </w:p>
    <w:p w14:paraId="57745E7D" w14:textId="2659B5C8" w:rsidR="00807847" w:rsidRDefault="00807847" w:rsidP="00D14D55">
      <w:pPr>
        <w:pStyle w:val="KeinLeerraum"/>
      </w:pPr>
    </w:p>
    <w:p w14:paraId="5A9F815D" w14:textId="1B6A3DCF" w:rsidR="00807847" w:rsidRDefault="00807847" w:rsidP="00D14D55">
      <w:pPr>
        <w:pStyle w:val="KeinLeerraum"/>
      </w:pPr>
      <w:r>
        <w:t>Für den Gläubigen ist dies ein Bild auf den Heiligen Geist. So schreibt Paulus an die Gemeinden in Rom folgendes:</w:t>
      </w:r>
    </w:p>
    <w:p w14:paraId="55D1E160" w14:textId="6FBFFC09" w:rsidR="00807847" w:rsidRDefault="00807847" w:rsidP="00D14D55">
      <w:pPr>
        <w:pStyle w:val="KeinLeerraum"/>
      </w:pPr>
    </w:p>
    <w:p w14:paraId="3334CF25" w14:textId="4A2DFF13" w:rsidR="00807847" w:rsidRDefault="00807847" w:rsidP="00D14D55">
      <w:pPr>
        <w:pStyle w:val="KeinLeerraum"/>
        <w:rPr>
          <w:b/>
          <w:bCs/>
        </w:rPr>
      </w:pPr>
      <w:r>
        <w:t>"</w:t>
      </w:r>
      <w:r w:rsidRPr="00807847">
        <w:t>Denn so viele durch den Geist Gottes geleitet werden, die sind Söhne Gottes.</w:t>
      </w:r>
      <w:r>
        <w:t xml:space="preserve">" </w:t>
      </w:r>
      <w:r>
        <w:rPr>
          <w:b/>
          <w:bCs/>
        </w:rPr>
        <w:t>(Röm 8,14)</w:t>
      </w:r>
    </w:p>
    <w:p w14:paraId="187E06BC" w14:textId="4E977E8E" w:rsidR="00716FB6" w:rsidRDefault="00716FB6" w:rsidP="00D14D55">
      <w:pPr>
        <w:pStyle w:val="KeinLeerraum"/>
        <w:rPr>
          <w:b/>
          <w:bCs/>
        </w:rPr>
      </w:pPr>
    </w:p>
    <w:p w14:paraId="28B2F717" w14:textId="44B484CF" w:rsidR="002B4877" w:rsidRDefault="00807847" w:rsidP="00D14D55">
      <w:pPr>
        <w:pStyle w:val="KeinLeerraum"/>
      </w:pPr>
      <w:r>
        <w:t>Wie das Volk Israel sich von der Herrlichkeit führen lie</w:t>
      </w:r>
      <w:r w:rsidR="00BE31E1">
        <w:t>s</w:t>
      </w:r>
      <w:r>
        <w:t xml:space="preserve">s, so darf sich der Gläubige vom Heiligen Geist führen lassen. </w:t>
      </w:r>
      <w:r w:rsidR="002B4877">
        <w:t>(Vgl. Ps 32,8)</w:t>
      </w:r>
      <w:r>
        <w:t xml:space="preserve">. </w:t>
      </w:r>
    </w:p>
    <w:p w14:paraId="29A86D05" w14:textId="3D6B3368" w:rsidR="00804B3B" w:rsidRDefault="00804B3B" w:rsidP="00D14D55">
      <w:pPr>
        <w:pStyle w:val="KeinLeerraum"/>
      </w:pPr>
    </w:p>
    <w:p w14:paraId="549FE769" w14:textId="784EC018" w:rsidR="00804B3B" w:rsidRDefault="00804B3B" w:rsidP="00D14D55">
      <w:pPr>
        <w:pStyle w:val="KeinLeerraum"/>
      </w:pPr>
      <w:r>
        <w:t xml:space="preserve">Jesus ist der grosse Hirte der seine Schafe führt. </w:t>
      </w:r>
    </w:p>
    <w:p w14:paraId="002C3E40" w14:textId="3C5CD586" w:rsidR="00804B3B" w:rsidRDefault="00804B3B" w:rsidP="00D14D55">
      <w:pPr>
        <w:pStyle w:val="KeinLeerraum"/>
      </w:pPr>
    </w:p>
    <w:p w14:paraId="60B3D6DB" w14:textId="78CC42E4" w:rsidR="00804B3B" w:rsidRDefault="00804B3B" w:rsidP="00804B3B">
      <w:pPr>
        <w:pStyle w:val="KeinLeerraum"/>
      </w:pPr>
      <w:r>
        <w:t>"Ich bin der gute Hirte; der gute Hirte lässt sein Leben für die Schafe. 12 Wer Lohnarbeiter und nicht Hirte ist, wer die Schafe nicht zu eigen hat, sieht den Wolf kommen und verlässt die Schafe und flieht – und der Wolf raubt und zerstreut sie –, 13 weil er ein Lohnarbeiter ist und sich um die Schafe nicht kümmert.</w:t>
      </w:r>
    </w:p>
    <w:p w14:paraId="6E423720" w14:textId="5C67CFC7" w:rsidR="00804B3B" w:rsidRPr="00804B3B" w:rsidRDefault="00804B3B" w:rsidP="00804B3B">
      <w:pPr>
        <w:pStyle w:val="KeinLeerraum"/>
      </w:pPr>
      <w:r>
        <w:t xml:space="preserve">14 Ich bin der gute Hirte; und ich kenne die Meinen, und die Meinen kennen mich, 15 wie der Vater mich kennt und ich den Vater kenne; und ich lasse mein Leben für die Schafe." </w:t>
      </w:r>
      <w:r>
        <w:rPr>
          <w:b/>
          <w:bCs/>
        </w:rPr>
        <w:t>(Joh 10,11-15)</w:t>
      </w:r>
    </w:p>
    <w:p w14:paraId="4DF8E607" w14:textId="609D7548" w:rsidR="00804B3B" w:rsidRDefault="00804B3B" w:rsidP="00D14D55">
      <w:pPr>
        <w:pStyle w:val="KeinLeerraum"/>
      </w:pPr>
    </w:p>
    <w:p w14:paraId="59AE1666" w14:textId="7DD51688" w:rsidR="00807847" w:rsidRDefault="002B4877" w:rsidP="002B4877">
      <w:pPr>
        <w:pStyle w:val="KeinLeerraum"/>
        <w:numPr>
          <w:ilvl w:val="0"/>
          <w:numId w:val="47"/>
        </w:numPr>
      </w:pPr>
      <w:r>
        <w:t>Der gute Hirte lässt sein Leben für die Schafe</w:t>
      </w:r>
    </w:p>
    <w:p w14:paraId="72CE6BE5" w14:textId="6612E2AF" w:rsidR="002B4877" w:rsidRDefault="002B4877" w:rsidP="002B4877">
      <w:pPr>
        <w:pStyle w:val="KeinLeerraum"/>
        <w:numPr>
          <w:ilvl w:val="0"/>
          <w:numId w:val="47"/>
        </w:numPr>
      </w:pPr>
      <w:r>
        <w:t>Der gute Hirte setzt sich für seine Schafe ein</w:t>
      </w:r>
    </w:p>
    <w:p w14:paraId="349F51C0" w14:textId="7D8F3DBF" w:rsidR="002B4877" w:rsidRDefault="002B4877" w:rsidP="002B4877">
      <w:pPr>
        <w:pStyle w:val="KeinLeerraum"/>
        <w:numPr>
          <w:ilvl w:val="0"/>
          <w:numId w:val="47"/>
        </w:numPr>
      </w:pPr>
      <w:r>
        <w:t>Der gute Hirte kennt seine Schafe</w:t>
      </w:r>
    </w:p>
    <w:p w14:paraId="7B40B0FC" w14:textId="6FEB24A9" w:rsidR="002B4877" w:rsidRDefault="002B4877" w:rsidP="002B4877">
      <w:pPr>
        <w:pStyle w:val="KeinLeerraum"/>
        <w:numPr>
          <w:ilvl w:val="0"/>
          <w:numId w:val="47"/>
        </w:numPr>
      </w:pPr>
      <w:r>
        <w:t>Der gute Hirte offenbart sich</w:t>
      </w:r>
    </w:p>
    <w:p w14:paraId="2AEA486E" w14:textId="0C732422" w:rsidR="002B4877" w:rsidRDefault="002B4877" w:rsidP="00615724">
      <w:pPr>
        <w:pStyle w:val="KeinLeerraum"/>
      </w:pPr>
      <w:r>
        <w:t>Dies führt dazu, dass seine Schafe den guten Hirten kennen!</w:t>
      </w:r>
    </w:p>
    <w:p w14:paraId="383DD5B6" w14:textId="77777777" w:rsidR="002B4877" w:rsidRDefault="002B4877" w:rsidP="002B4877">
      <w:pPr>
        <w:pStyle w:val="KeinLeerraum"/>
      </w:pPr>
    </w:p>
    <w:p w14:paraId="0C07F25E" w14:textId="7C1FA33E" w:rsidR="00D14D55" w:rsidRDefault="00B40D59" w:rsidP="00D14D55">
      <w:pPr>
        <w:pStyle w:val="KeinLeerraum"/>
      </w:pPr>
      <w:r>
        <w:t>Jesus wird in Jesaja und auch im Propheten Hesekiel</w:t>
      </w:r>
      <w:r w:rsidR="004234FD">
        <w:t xml:space="preserve"> </w:t>
      </w:r>
      <w:r>
        <w:t>als de</w:t>
      </w:r>
      <w:r w:rsidR="00615724">
        <w:t>n</w:t>
      </w:r>
      <w:r>
        <w:t xml:space="preserve"> </w:t>
      </w:r>
      <w:r w:rsidR="00615724">
        <w:t>k</w:t>
      </w:r>
      <w:r>
        <w:t>ommenden</w:t>
      </w:r>
      <w:r w:rsidR="00615724">
        <w:t xml:space="preserve"> und</w:t>
      </w:r>
      <w:r>
        <w:t xml:space="preserve"> grossen Hirten </w:t>
      </w:r>
      <w:r w:rsidR="00615724">
        <w:t xml:space="preserve">beschrieben und </w:t>
      </w:r>
      <w:r>
        <w:t xml:space="preserve">angekündet (Vgl. </w:t>
      </w:r>
      <w:r w:rsidR="002B4877">
        <w:t>Jes 40,11; Hes 34,23</w:t>
      </w:r>
      <w:r>
        <w:t xml:space="preserve">). Er wird sein Volk Israel als der grosse Hirte </w:t>
      </w:r>
      <w:r w:rsidR="00615724">
        <w:t xml:space="preserve">befreien, </w:t>
      </w:r>
      <w:r>
        <w:t>sie zu saftigen Wiesen führen</w:t>
      </w:r>
      <w:r w:rsidR="00615724" w:rsidRPr="00615724">
        <w:t xml:space="preserve"> </w:t>
      </w:r>
      <w:r w:rsidR="00615724">
        <w:t>und</w:t>
      </w:r>
      <w:r w:rsidR="00615724" w:rsidRPr="00615724">
        <w:t xml:space="preserve"> </w:t>
      </w:r>
      <w:r w:rsidR="00615724">
        <w:t>weiden</w:t>
      </w:r>
      <w:r>
        <w:t xml:space="preserve">. </w:t>
      </w:r>
    </w:p>
    <w:sectPr w:rsidR="00D14D55"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6DBE" w14:textId="77777777" w:rsidR="00E8352B" w:rsidRDefault="00E8352B" w:rsidP="006A58BE">
      <w:pPr>
        <w:spacing w:after="0" w:line="240" w:lineRule="auto"/>
      </w:pPr>
      <w:r>
        <w:separator/>
      </w:r>
    </w:p>
  </w:endnote>
  <w:endnote w:type="continuationSeparator" w:id="0">
    <w:p w14:paraId="66A312E4" w14:textId="77777777" w:rsidR="00E8352B" w:rsidRDefault="00E8352B"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06DA" w14:textId="77777777" w:rsidR="00E8352B" w:rsidRDefault="00E8352B" w:rsidP="006A58BE">
      <w:pPr>
        <w:spacing w:after="0" w:line="240" w:lineRule="auto"/>
      </w:pPr>
      <w:r>
        <w:separator/>
      </w:r>
    </w:p>
  </w:footnote>
  <w:footnote w:type="continuationSeparator" w:id="0">
    <w:p w14:paraId="59C780BD" w14:textId="77777777" w:rsidR="00E8352B" w:rsidRDefault="00E8352B"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807"/>
    <w:multiLevelType w:val="hybridMultilevel"/>
    <w:tmpl w:val="107CC49A"/>
    <w:lvl w:ilvl="0" w:tplc="08070003">
      <w:start w:val="1"/>
      <w:numFmt w:val="bullet"/>
      <w:lvlText w:val="o"/>
      <w:lvlJc w:val="left"/>
      <w:pPr>
        <w:ind w:left="927" w:hanging="360"/>
      </w:pPr>
      <w:rPr>
        <w:rFonts w:ascii="Courier New" w:hAnsi="Courier New" w:cs="Courier New"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 w15:restartNumberingAfterBreak="0">
    <w:nsid w:val="030F090B"/>
    <w:multiLevelType w:val="hybridMultilevel"/>
    <w:tmpl w:val="37760C2E"/>
    <w:lvl w:ilvl="0" w:tplc="82902D36">
      <w:start w:val="1"/>
      <w:numFmt w:val="bullet"/>
      <w:lvlText w:val="à"/>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1827A9"/>
    <w:multiLevelType w:val="hybridMultilevel"/>
    <w:tmpl w:val="9E84BF5A"/>
    <w:lvl w:ilvl="0" w:tplc="D3702D70">
      <w:start w:val="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AC5956"/>
    <w:multiLevelType w:val="hybridMultilevel"/>
    <w:tmpl w:val="52FE2A58"/>
    <w:lvl w:ilvl="0" w:tplc="DBDC0BF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CBA6DF0"/>
    <w:multiLevelType w:val="hybridMultilevel"/>
    <w:tmpl w:val="E35E4696"/>
    <w:lvl w:ilvl="0" w:tplc="82902D36">
      <w:start w:val="1"/>
      <w:numFmt w:val="bullet"/>
      <w:lvlText w:val="à"/>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CCA52EA"/>
    <w:multiLevelType w:val="hybridMultilevel"/>
    <w:tmpl w:val="B7A6E9D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B671B8"/>
    <w:multiLevelType w:val="hybridMultilevel"/>
    <w:tmpl w:val="B164E676"/>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A255C2E"/>
    <w:multiLevelType w:val="hybridMultilevel"/>
    <w:tmpl w:val="B2A6F7EC"/>
    <w:lvl w:ilvl="0" w:tplc="82902D36">
      <w:start w:val="1"/>
      <w:numFmt w:val="bullet"/>
      <w:lvlText w:val="à"/>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5F17611"/>
    <w:multiLevelType w:val="hybridMultilevel"/>
    <w:tmpl w:val="3EDA7FE2"/>
    <w:lvl w:ilvl="0" w:tplc="1B140F2A">
      <w:start w:val="4"/>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8020E98"/>
    <w:multiLevelType w:val="hybridMultilevel"/>
    <w:tmpl w:val="AE6CF602"/>
    <w:lvl w:ilvl="0" w:tplc="15C0D2EE">
      <w:start w:val="1"/>
      <w:numFmt w:val="upperLetter"/>
      <w:lvlText w:val="%1."/>
      <w:lvlJc w:val="left"/>
      <w:pPr>
        <w:ind w:left="1070" w:hanging="36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8" w15:restartNumberingAfterBreak="0">
    <w:nsid w:val="5B19135A"/>
    <w:multiLevelType w:val="hybridMultilevel"/>
    <w:tmpl w:val="4C667C90"/>
    <w:lvl w:ilvl="0" w:tplc="1CB6EAC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B841778"/>
    <w:multiLevelType w:val="hybridMultilevel"/>
    <w:tmpl w:val="B9487556"/>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42" w15:restartNumberingAfterBreak="0">
    <w:nsid w:val="666D313F"/>
    <w:multiLevelType w:val="hybridMultilevel"/>
    <w:tmpl w:val="5846D27C"/>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9FC35A2"/>
    <w:multiLevelType w:val="hybridMultilevel"/>
    <w:tmpl w:val="883854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1591749">
    <w:abstractNumId w:val="40"/>
  </w:num>
  <w:num w:numId="2" w16cid:durableId="166752952">
    <w:abstractNumId w:val="0"/>
  </w:num>
  <w:num w:numId="3" w16cid:durableId="1400522096">
    <w:abstractNumId w:val="30"/>
  </w:num>
  <w:num w:numId="4" w16cid:durableId="324819930">
    <w:abstractNumId w:val="21"/>
  </w:num>
  <w:num w:numId="5" w16cid:durableId="1550535304">
    <w:abstractNumId w:val="43"/>
  </w:num>
  <w:num w:numId="6" w16cid:durableId="743453026">
    <w:abstractNumId w:val="47"/>
  </w:num>
  <w:num w:numId="7" w16cid:durableId="519590280">
    <w:abstractNumId w:val="25"/>
  </w:num>
  <w:num w:numId="8" w16cid:durableId="489368690">
    <w:abstractNumId w:val="48"/>
  </w:num>
  <w:num w:numId="9" w16cid:durableId="577708498">
    <w:abstractNumId w:val="19"/>
  </w:num>
  <w:num w:numId="10" w16cid:durableId="1144586536">
    <w:abstractNumId w:val="41"/>
  </w:num>
  <w:num w:numId="11" w16cid:durableId="740637663">
    <w:abstractNumId w:val="32"/>
  </w:num>
  <w:num w:numId="12" w16cid:durableId="1081950365">
    <w:abstractNumId w:val="33"/>
  </w:num>
  <w:num w:numId="13" w16cid:durableId="831916696">
    <w:abstractNumId w:val="23"/>
  </w:num>
  <w:num w:numId="14" w16cid:durableId="1845632374">
    <w:abstractNumId w:val="26"/>
  </w:num>
  <w:num w:numId="15" w16cid:durableId="1378118009">
    <w:abstractNumId w:val="22"/>
  </w:num>
  <w:num w:numId="16" w16cid:durableId="1128931253">
    <w:abstractNumId w:val="29"/>
  </w:num>
  <w:num w:numId="17" w16cid:durableId="2138572059">
    <w:abstractNumId w:val="46"/>
  </w:num>
  <w:num w:numId="18" w16cid:durableId="521548693">
    <w:abstractNumId w:val="15"/>
  </w:num>
  <w:num w:numId="19" w16cid:durableId="1461681453">
    <w:abstractNumId w:val="17"/>
  </w:num>
  <w:num w:numId="20" w16cid:durableId="512764658">
    <w:abstractNumId w:val="9"/>
  </w:num>
  <w:num w:numId="21" w16cid:durableId="937366187">
    <w:abstractNumId w:val="12"/>
  </w:num>
  <w:num w:numId="22" w16cid:durableId="937177949">
    <w:abstractNumId w:val="5"/>
  </w:num>
  <w:num w:numId="23" w16cid:durableId="2070836256">
    <w:abstractNumId w:val="28"/>
  </w:num>
  <w:num w:numId="24" w16cid:durableId="1890995691">
    <w:abstractNumId w:val="18"/>
  </w:num>
  <w:num w:numId="25" w16cid:durableId="610817379">
    <w:abstractNumId w:val="35"/>
  </w:num>
  <w:num w:numId="26" w16cid:durableId="500118582">
    <w:abstractNumId w:val="31"/>
  </w:num>
  <w:num w:numId="27" w16cid:durableId="290745037">
    <w:abstractNumId w:val="16"/>
  </w:num>
  <w:num w:numId="28" w16cid:durableId="974985544">
    <w:abstractNumId w:val="10"/>
  </w:num>
  <w:num w:numId="29" w16cid:durableId="1625454444">
    <w:abstractNumId w:val="3"/>
  </w:num>
  <w:num w:numId="30" w16cid:durableId="430205890">
    <w:abstractNumId w:val="4"/>
  </w:num>
  <w:num w:numId="31" w16cid:durableId="1529954400">
    <w:abstractNumId w:val="34"/>
  </w:num>
  <w:num w:numId="32" w16cid:durableId="267085391">
    <w:abstractNumId w:val="20"/>
  </w:num>
  <w:num w:numId="33" w16cid:durableId="2079938332">
    <w:abstractNumId w:val="36"/>
  </w:num>
  <w:num w:numId="34" w16cid:durableId="1740203631">
    <w:abstractNumId w:val="11"/>
  </w:num>
  <w:num w:numId="35" w16cid:durableId="1327828856">
    <w:abstractNumId w:val="27"/>
  </w:num>
  <w:num w:numId="36" w16cid:durableId="1151411679">
    <w:abstractNumId w:val="13"/>
  </w:num>
  <w:num w:numId="37" w16cid:durableId="1376731965">
    <w:abstractNumId w:val="38"/>
  </w:num>
  <w:num w:numId="38" w16cid:durableId="1283147922">
    <w:abstractNumId w:val="1"/>
  </w:num>
  <w:num w:numId="39" w16cid:durableId="946157301">
    <w:abstractNumId w:val="45"/>
  </w:num>
  <w:num w:numId="40" w16cid:durableId="1743673307">
    <w:abstractNumId w:val="24"/>
  </w:num>
  <w:num w:numId="41" w16cid:durableId="737092197">
    <w:abstractNumId w:val="7"/>
  </w:num>
  <w:num w:numId="42" w16cid:durableId="437912517">
    <w:abstractNumId w:val="44"/>
  </w:num>
  <w:num w:numId="43" w16cid:durableId="2124037263">
    <w:abstractNumId w:val="37"/>
  </w:num>
  <w:num w:numId="44" w16cid:durableId="1045955696">
    <w:abstractNumId w:val="8"/>
  </w:num>
  <w:num w:numId="45" w16cid:durableId="1492792592">
    <w:abstractNumId w:val="42"/>
  </w:num>
  <w:num w:numId="46" w16cid:durableId="1264142399">
    <w:abstractNumId w:val="39"/>
  </w:num>
  <w:num w:numId="47" w16cid:durableId="220292026">
    <w:abstractNumId w:val="14"/>
  </w:num>
  <w:num w:numId="48" w16cid:durableId="1534416020">
    <w:abstractNumId w:val="2"/>
  </w:num>
  <w:num w:numId="49" w16cid:durableId="126156959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2FA2"/>
    <w:rsid w:val="00003704"/>
    <w:rsid w:val="00003718"/>
    <w:rsid w:val="00004617"/>
    <w:rsid w:val="00006453"/>
    <w:rsid w:val="000102E7"/>
    <w:rsid w:val="00011001"/>
    <w:rsid w:val="00011163"/>
    <w:rsid w:val="00012210"/>
    <w:rsid w:val="00014229"/>
    <w:rsid w:val="00014BD5"/>
    <w:rsid w:val="00017BB8"/>
    <w:rsid w:val="00020D00"/>
    <w:rsid w:val="00020FB0"/>
    <w:rsid w:val="00022B05"/>
    <w:rsid w:val="00022D13"/>
    <w:rsid w:val="00025C69"/>
    <w:rsid w:val="00026AFA"/>
    <w:rsid w:val="000301EE"/>
    <w:rsid w:val="00030DE6"/>
    <w:rsid w:val="00033B0F"/>
    <w:rsid w:val="0003403D"/>
    <w:rsid w:val="00037CD7"/>
    <w:rsid w:val="00041371"/>
    <w:rsid w:val="00042BF6"/>
    <w:rsid w:val="000438CA"/>
    <w:rsid w:val="00045664"/>
    <w:rsid w:val="000465AD"/>
    <w:rsid w:val="00047ED3"/>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703E5"/>
    <w:rsid w:val="00072D0D"/>
    <w:rsid w:val="00073D10"/>
    <w:rsid w:val="000741B4"/>
    <w:rsid w:val="00081223"/>
    <w:rsid w:val="00081A56"/>
    <w:rsid w:val="00082424"/>
    <w:rsid w:val="00082908"/>
    <w:rsid w:val="00082FE2"/>
    <w:rsid w:val="00083880"/>
    <w:rsid w:val="00085B2B"/>
    <w:rsid w:val="00085E09"/>
    <w:rsid w:val="00091194"/>
    <w:rsid w:val="0009163D"/>
    <w:rsid w:val="00091895"/>
    <w:rsid w:val="000919F8"/>
    <w:rsid w:val="00092FD7"/>
    <w:rsid w:val="000959C8"/>
    <w:rsid w:val="00096A3F"/>
    <w:rsid w:val="000973B7"/>
    <w:rsid w:val="000A1F94"/>
    <w:rsid w:val="000A28F3"/>
    <w:rsid w:val="000A3655"/>
    <w:rsid w:val="000A6BFB"/>
    <w:rsid w:val="000A75C5"/>
    <w:rsid w:val="000B0EA7"/>
    <w:rsid w:val="000B16B2"/>
    <w:rsid w:val="000B2F31"/>
    <w:rsid w:val="000B34E8"/>
    <w:rsid w:val="000B66C2"/>
    <w:rsid w:val="000B6750"/>
    <w:rsid w:val="000B747A"/>
    <w:rsid w:val="000C16CF"/>
    <w:rsid w:val="000C2BE3"/>
    <w:rsid w:val="000C2EB7"/>
    <w:rsid w:val="000C4B45"/>
    <w:rsid w:val="000C6B22"/>
    <w:rsid w:val="000C6E8C"/>
    <w:rsid w:val="000D18DA"/>
    <w:rsid w:val="000D1940"/>
    <w:rsid w:val="000D5507"/>
    <w:rsid w:val="000E0CCD"/>
    <w:rsid w:val="000E10BE"/>
    <w:rsid w:val="000E21DC"/>
    <w:rsid w:val="000E2512"/>
    <w:rsid w:val="000E279A"/>
    <w:rsid w:val="000E660D"/>
    <w:rsid w:val="000E6758"/>
    <w:rsid w:val="000E7070"/>
    <w:rsid w:val="000E7AA1"/>
    <w:rsid w:val="000F09A0"/>
    <w:rsid w:val="000F1E7B"/>
    <w:rsid w:val="000F326E"/>
    <w:rsid w:val="000F4799"/>
    <w:rsid w:val="000F5CF4"/>
    <w:rsid w:val="0010285B"/>
    <w:rsid w:val="001040B5"/>
    <w:rsid w:val="0010480C"/>
    <w:rsid w:val="001066E7"/>
    <w:rsid w:val="00106F0A"/>
    <w:rsid w:val="00107638"/>
    <w:rsid w:val="00107AEB"/>
    <w:rsid w:val="00107B26"/>
    <w:rsid w:val="00107B8E"/>
    <w:rsid w:val="00110B55"/>
    <w:rsid w:val="00110B64"/>
    <w:rsid w:val="00112795"/>
    <w:rsid w:val="0011715D"/>
    <w:rsid w:val="001176F9"/>
    <w:rsid w:val="00121A72"/>
    <w:rsid w:val="00121B4B"/>
    <w:rsid w:val="00125E9E"/>
    <w:rsid w:val="001265E3"/>
    <w:rsid w:val="00132FA0"/>
    <w:rsid w:val="001332B3"/>
    <w:rsid w:val="00135780"/>
    <w:rsid w:val="00135A80"/>
    <w:rsid w:val="00135B5E"/>
    <w:rsid w:val="00136BE2"/>
    <w:rsid w:val="00137EBB"/>
    <w:rsid w:val="0014109A"/>
    <w:rsid w:val="00142852"/>
    <w:rsid w:val="00145E30"/>
    <w:rsid w:val="00146A19"/>
    <w:rsid w:val="00146EEF"/>
    <w:rsid w:val="00150E6B"/>
    <w:rsid w:val="00151131"/>
    <w:rsid w:val="001518A2"/>
    <w:rsid w:val="00152B62"/>
    <w:rsid w:val="00152C9E"/>
    <w:rsid w:val="00152F59"/>
    <w:rsid w:val="00155726"/>
    <w:rsid w:val="00155D49"/>
    <w:rsid w:val="00156C75"/>
    <w:rsid w:val="001576B6"/>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DFC"/>
    <w:rsid w:val="00177B6B"/>
    <w:rsid w:val="00180571"/>
    <w:rsid w:val="001829F7"/>
    <w:rsid w:val="0018340C"/>
    <w:rsid w:val="0018422F"/>
    <w:rsid w:val="00185B58"/>
    <w:rsid w:val="0018676C"/>
    <w:rsid w:val="00187E17"/>
    <w:rsid w:val="00190631"/>
    <w:rsid w:val="00192402"/>
    <w:rsid w:val="001929ED"/>
    <w:rsid w:val="00194D2B"/>
    <w:rsid w:val="00194E19"/>
    <w:rsid w:val="0019546D"/>
    <w:rsid w:val="001965E9"/>
    <w:rsid w:val="00196883"/>
    <w:rsid w:val="0019771E"/>
    <w:rsid w:val="001A0099"/>
    <w:rsid w:val="001A14DB"/>
    <w:rsid w:val="001A1C32"/>
    <w:rsid w:val="001A23DE"/>
    <w:rsid w:val="001A46E2"/>
    <w:rsid w:val="001A7922"/>
    <w:rsid w:val="001B09E8"/>
    <w:rsid w:val="001B2BBA"/>
    <w:rsid w:val="001B3295"/>
    <w:rsid w:val="001B554C"/>
    <w:rsid w:val="001B58A1"/>
    <w:rsid w:val="001B5CF2"/>
    <w:rsid w:val="001B65E2"/>
    <w:rsid w:val="001C069F"/>
    <w:rsid w:val="001C26A1"/>
    <w:rsid w:val="001C28D3"/>
    <w:rsid w:val="001C2AE4"/>
    <w:rsid w:val="001C53F8"/>
    <w:rsid w:val="001C54E1"/>
    <w:rsid w:val="001C75F3"/>
    <w:rsid w:val="001D119A"/>
    <w:rsid w:val="001D1B7A"/>
    <w:rsid w:val="001D45DF"/>
    <w:rsid w:val="001E0DB5"/>
    <w:rsid w:val="001E0FC9"/>
    <w:rsid w:val="001E21B7"/>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1E8F"/>
    <w:rsid w:val="0021303A"/>
    <w:rsid w:val="00213384"/>
    <w:rsid w:val="00213945"/>
    <w:rsid w:val="002174B8"/>
    <w:rsid w:val="00220166"/>
    <w:rsid w:val="00222C4A"/>
    <w:rsid w:val="00223D4E"/>
    <w:rsid w:val="00224B15"/>
    <w:rsid w:val="002274C5"/>
    <w:rsid w:val="00227E82"/>
    <w:rsid w:val="00233226"/>
    <w:rsid w:val="00233783"/>
    <w:rsid w:val="002349B9"/>
    <w:rsid w:val="00235218"/>
    <w:rsid w:val="002362CF"/>
    <w:rsid w:val="002368B5"/>
    <w:rsid w:val="0023792D"/>
    <w:rsid w:val="00237A4F"/>
    <w:rsid w:val="00241A39"/>
    <w:rsid w:val="0024287C"/>
    <w:rsid w:val="00243678"/>
    <w:rsid w:val="00245485"/>
    <w:rsid w:val="00245DDA"/>
    <w:rsid w:val="002464A8"/>
    <w:rsid w:val="002478F9"/>
    <w:rsid w:val="00252E4F"/>
    <w:rsid w:val="0025306A"/>
    <w:rsid w:val="00253B30"/>
    <w:rsid w:val="00254078"/>
    <w:rsid w:val="00255199"/>
    <w:rsid w:val="00255622"/>
    <w:rsid w:val="002557D5"/>
    <w:rsid w:val="00255956"/>
    <w:rsid w:val="002563C1"/>
    <w:rsid w:val="00256B10"/>
    <w:rsid w:val="00260FA5"/>
    <w:rsid w:val="00261672"/>
    <w:rsid w:val="002620F7"/>
    <w:rsid w:val="00262280"/>
    <w:rsid w:val="002658E6"/>
    <w:rsid w:val="002667CD"/>
    <w:rsid w:val="00266D0E"/>
    <w:rsid w:val="00267240"/>
    <w:rsid w:val="00267CE6"/>
    <w:rsid w:val="00267E6E"/>
    <w:rsid w:val="00267FF0"/>
    <w:rsid w:val="00270003"/>
    <w:rsid w:val="002708E4"/>
    <w:rsid w:val="00275A7A"/>
    <w:rsid w:val="00276795"/>
    <w:rsid w:val="00276F33"/>
    <w:rsid w:val="002809AE"/>
    <w:rsid w:val="00281B6F"/>
    <w:rsid w:val="00281EA6"/>
    <w:rsid w:val="00282093"/>
    <w:rsid w:val="002826C9"/>
    <w:rsid w:val="002826EB"/>
    <w:rsid w:val="002828E2"/>
    <w:rsid w:val="0028348E"/>
    <w:rsid w:val="0028516A"/>
    <w:rsid w:val="002857C7"/>
    <w:rsid w:val="00286ECB"/>
    <w:rsid w:val="00287F59"/>
    <w:rsid w:val="00291195"/>
    <w:rsid w:val="00291C1F"/>
    <w:rsid w:val="0029289E"/>
    <w:rsid w:val="00293456"/>
    <w:rsid w:val="0029412B"/>
    <w:rsid w:val="00294A61"/>
    <w:rsid w:val="00295A72"/>
    <w:rsid w:val="00295B27"/>
    <w:rsid w:val="002A0C3B"/>
    <w:rsid w:val="002A0E6C"/>
    <w:rsid w:val="002A1798"/>
    <w:rsid w:val="002A4C7B"/>
    <w:rsid w:val="002A4DC1"/>
    <w:rsid w:val="002B2797"/>
    <w:rsid w:val="002B4409"/>
    <w:rsid w:val="002B4877"/>
    <w:rsid w:val="002B4BA8"/>
    <w:rsid w:val="002B4C25"/>
    <w:rsid w:val="002B589C"/>
    <w:rsid w:val="002B615B"/>
    <w:rsid w:val="002C4194"/>
    <w:rsid w:val="002C776A"/>
    <w:rsid w:val="002D091F"/>
    <w:rsid w:val="002D0B8E"/>
    <w:rsid w:val="002D2247"/>
    <w:rsid w:val="002D5386"/>
    <w:rsid w:val="002D547E"/>
    <w:rsid w:val="002D59EE"/>
    <w:rsid w:val="002D6E14"/>
    <w:rsid w:val="002D73D0"/>
    <w:rsid w:val="002E0177"/>
    <w:rsid w:val="002E0721"/>
    <w:rsid w:val="002E0EA2"/>
    <w:rsid w:val="002E1DA0"/>
    <w:rsid w:val="002E2101"/>
    <w:rsid w:val="002E2CEF"/>
    <w:rsid w:val="002E4563"/>
    <w:rsid w:val="002E6BC6"/>
    <w:rsid w:val="002F238F"/>
    <w:rsid w:val="002F4B4F"/>
    <w:rsid w:val="002F4C51"/>
    <w:rsid w:val="002F4FEC"/>
    <w:rsid w:val="002F52D3"/>
    <w:rsid w:val="002F53CB"/>
    <w:rsid w:val="002F690A"/>
    <w:rsid w:val="002F702F"/>
    <w:rsid w:val="002F72CF"/>
    <w:rsid w:val="0030048D"/>
    <w:rsid w:val="00302C07"/>
    <w:rsid w:val="00303683"/>
    <w:rsid w:val="00304CA8"/>
    <w:rsid w:val="00307649"/>
    <w:rsid w:val="00310004"/>
    <w:rsid w:val="003122A8"/>
    <w:rsid w:val="00313473"/>
    <w:rsid w:val="00313C80"/>
    <w:rsid w:val="00313D04"/>
    <w:rsid w:val="003153FC"/>
    <w:rsid w:val="00315471"/>
    <w:rsid w:val="00316914"/>
    <w:rsid w:val="00317330"/>
    <w:rsid w:val="00317669"/>
    <w:rsid w:val="003208D8"/>
    <w:rsid w:val="00320F0C"/>
    <w:rsid w:val="00322A6E"/>
    <w:rsid w:val="0032358D"/>
    <w:rsid w:val="003237D3"/>
    <w:rsid w:val="00323B77"/>
    <w:rsid w:val="003247D1"/>
    <w:rsid w:val="00325705"/>
    <w:rsid w:val="003259DD"/>
    <w:rsid w:val="00326537"/>
    <w:rsid w:val="003274BB"/>
    <w:rsid w:val="00330899"/>
    <w:rsid w:val="00330BAD"/>
    <w:rsid w:val="00332D1F"/>
    <w:rsid w:val="00333921"/>
    <w:rsid w:val="00334792"/>
    <w:rsid w:val="003349D8"/>
    <w:rsid w:val="00334AE9"/>
    <w:rsid w:val="003353CE"/>
    <w:rsid w:val="003354ED"/>
    <w:rsid w:val="00336CA4"/>
    <w:rsid w:val="00336D82"/>
    <w:rsid w:val="00341B43"/>
    <w:rsid w:val="003420D3"/>
    <w:rsid w:val="00342395"/>
    <w:rsid w:val="003439C4"/>
    <w:rsid w:val="00344C53"/>
    <w:rsid w:val="0034795C"/>
    <w:rsid w:val="00350345"/>
    <w:rsid w:val="00355191"/>
    <w:rsid w:val="003563A8"/>
    <w:rsid w:val="003637FB"/>
    <w:rsid w:val="00364651"/>
    <w:rsid w:val="00365180"/>
    <w:rsid w:val="00365E55"/>
    <w:rsid w:val="003663C2"/>
    <w:rsid w:val="0037037F"/>
    <w:rsid w:val="00373728"/>
    <w:rsid w:val="00373E20"/>
    <w:rsid w:val="00381301"/>
    <w:rsid w:val="00382AAD"/>
    <w:rsid w:val="00383B08"/>
    <w:rsid w:val="00383B16"/>
    <w:rsid w:val="00383C7B"/>
    <w:rsid w:val="00384993"/>
    <w:rsid w:val="0038579C"/>
    <w:rsid w:val="00385A06"/>
    <w:rsid w:val="00386758"/>
    <w:rsid w:val="00386F6A"/>
    <w:rsid w:val="00387D64"/>
    <w:rsid w:val="003915A3"/>
    <w:rsid w:val="00391B02"/>
    <w:rsid w:val="00391FD9"/>
    <w:rsid w:val="00392D51"/>
    <w:rsid w:val="0039371A"/>
    <w:rsid w:val="00394DD0"/>
    <w:rsid w:val="0039680C"/>
    <w:rsid w:val="003A12FC"/>
    <w:rsid w:val="003A1B1F"/>
    <w:rsid w:val="003A27EE"/>
    <w:rsid w:val="003A396A"/>
    <w:rsid w:val="003A409C"/>
    <w:rsid w:val="003A42B0"/>
    <w:rsid w:val="003A7DD5"/>
    <w:rsid w:val="003A7EA1"/>
    <w:rsid w:val="003B18CD"/>
    <w:rsid w:val="003B2FDE"/>
    <w:rsid w:val="003B38CA"/>
    <w:rsid w:val="003B3C57"/>
    <w:rsid w:val="003B6143"/>
    <w:rsid w:val="003B6D58"/>
    <w:rsid w:val="003B7A5B"/>
    <w:rsid w:val="003C0B5C"/>
    <w:rsid w:val="003C1490"/>
    <w:rsid w:val="003C2DB0"/>
    <w:rsid w:val="003C3643"/>
    <w:rsid w:val="003C409F"/>
    <w:rsid w:val="003C40B3"/>
    <w:rsid w:val="003C43A4"/>
    <w:rsid w:val="003C4F2A"/>
    <w:rsid w:val="003C6430"/>
    <w:rsid w:val="003C6D8B"/>
    <w:rsid w:val="003C6EE2"/>
    <w:rsid w:val="003D096A"/>
    <w:rsid w:val="003D1326"/>
    <w:rsid w:val="003D3834"/>
    <w:rsid w:val="003D38C3"/>
    <w:rsid w:val="003D5C75"/>
    <w:rsid w:val="003D5F67"/>
    <w:rsid w:val="003D6172"/>
    <w:rsid w:val="003D782E"/>
    <w:rsid w:val="003E2CCE"/>
    <w:rsid w:val="003E3F63"/>
    <w:rsid w:val="003E6767"/>
    <w:rsid w:val="003F02FC"/>
    <w:rsid w:val="003F0ED1"/>
    <w:rsid w:val="003F1B05"/>
    <w:rsid w:val="003F1BC3"/>
    <w:rsid w:val="003F2CB1"/>
    <w:rsid w:val="003F35C4"/>
    <w:rsid w:val="003F3D93"/>
    <w:rsid w:val="003F456E"/>
    <w:rsid w:val="003F58AA"/>
    <w:rsid w:val="003F61ED"/>
    <w:rsid w:val="00400824"/>
    <w:rsid w:val="00401341"/>
    <w:rsid w:val="00401CCB"/>
    <w:rsid w:val="00401F03"/>
    <w:rsid w:val="004023BA"/>
    <w:rsid w:val="00402646"/>
    <w:rsid w:val="00411CDB"/>
    <w:rsid w:val="00412981"/>
    <w:rsid w:val="00413495"/>
    <w:rsid w:val="00413673"/>
    <w:rsid w:val="004145AF"/>
    <w:rsid w:val="004152C0"/>
    <w:rsid w:val="00417FE3"/>
    <w:rsid w:val="00420F38"/>
    <w:rsid w:val="004211E7"/>
    <w:rsid w:val="004224C4"/>
    <w:rsid w:val="00422666"/>
    <w:rsid w:val="00422C44"/>
    <w:rsid w:val="00422E44"/>
    <w:rsid w:val="004234FD"/>
    <w:rsid w:val="0042658C"/>
    <w:rsid w:val="00431AE1"/>
    <w:rsid w:val="00434447"/>
    <w:rsid w:val="004347E4"/>
    <w:rsid w:val="00434AC6"/>
    <w:rsid w:val="00436144"/>
    <w:rsid w:val="00436177"/>
    <w:rsid w:val="00436E92"/>
    <w:rsid w:val="0043723B"/>
    <w:rsid w:val="00437F75"/>
    <w:rsid w:val="00440992"/>
    <w:rsid w:val="004413D4"/>
    <w:rsid w:val="00442B3F"/>
    <w:rsid w:val="00442EAB"/>
    <w:rsid w:val="004436F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55A5"/>
    <w:rsid w:val="0047724C"/>
    <w:rsid w:val="00481793"/>
    <w:rsid w:val="00482A1B"/>
    <w:rsid w:val="004847A6"/>
    <w:rsid w:val="004849B3"/>
    <w:rsid w:val="00487D46"/>
    <w:rsid w:val="00493BD3"/>
    <w:rsid w:val="004952A1"/>
    <w:rsid w:val="00496059"/>
    <w:rsid w:val="004961E8"/>
    <w:rsid w:val="00496701"/>
    <w:rsid w:val="00496B04"/>
    <w:rsid w:val="00496FE2"/>
    <w:rsid w:val="004A0185"/>
    <w:rsid w:val="004A2EEA"/>
    <w:rsid w:val="004A6AF9"/>
    <w:rsid w:val="004A7489"/>
    <w:rsid w:val="004B0922"/>
    <w:rsid w:val="004B1670"/>
    <w:rsid w:val="004B26D2"/>
    <w:rsid w:val="004B5568"/>
    <w:rsid w:val="004B5D98"/>
    <w:rsid w:val="004B605A"/>
    <w:rsid w:val="004C0EF8"/>
    <w:rsid w:val="004C2611"/>
    <w:rsid w:val="004C5D63"/>
    <w:rsid w:val="004C631F"/>
    <w:rsid w:val="004D057A"/>
    <w:rsid w:val="004D0F1B"/>
    <w:rsid w:val="004D13A2"/>
    <w:rsid w:val="004D2A4A"/>
    <w:rsid w:val="004D3056"/>
    <w:rsid w:val="004D312C"/>
    <w:rsid w:val="004D34B8"/>
    <w:rsid w:val="004D3D41"/>
    <w:rsid w:val="004D4EB0"/>
    <w:rsid w:val="004D6150"/>
    <w:rsid w:val="004E1541"/>
    <w:rsid w:val="004E23AF"/>
    <w:rsid w:val="004E4028"/>
    <w:rsid w:val="004E600A"/>
    <w:rsid w:val="004E7DE9"/>
    <w:rsid w:val="004F016D"/>
    <w:rsid w:val="004F1172"/>
    <w:rsid w:val="004F26A9"/>
    <w:rsid w:val="004F76D8"/>
    <w:rsid w:val="00500803"/>
    <w:rsid w:val="0050107B"/>
    <w:rsid w:val="00502EE6"/>
    <w:rsid w:val="00503119"/>
    <w:rsid w:val="005042C7"/>
    <w:rsid w:val="0050456C"/>
    <w:rsid w:val="00504991"/>
    <w:rsid w:val="00505110"/>
    <w:rsid w:val="005058D8"/>
    <w:rsid w:val="00505A69"/>
    <w:rsid w:val="00505CC5"/>
    <w:rsid w:val="00506309"/>
    <w:rsid w:val="00506343"/>
    <w:rsid w:val="0050750D"/>
    <w:rsid w:val="00507830"/>
    <w:rsid w:val="00507D51"/>
    <w:rsid w:val="0051094B"/>
    <w:rsid w:val="00510B09"/>
    <w:rsid w:val="00511614"/>
    <w:rsid w:val="00514AA9"/>
    <w:rsid w:val="00516921"/>
    <w:rsid w:val="00516D9A"/>
    <w:rsid w:val="005174AE"/>
    <w:rsid w:val="00520709"/>
    <w:rsid w:val="005228B3"/>
    <w:rsid w:val="005230DF"/>
    <w:rsid w:val="00523E2A"/>
    <w:rsid w:val="00524634"/>
    <w:rsid w:val="0052526B"/>
    <w:rsid w:val="00525814"/>
    <w:rsid w:val="00526B9E"/>
    <w:rsid w:val="005277EA"/>
    <w:rsid w:val="00527947"/>
    <w:rsid w:val="00527F7C"/>
    <w:rsid w:val="00530457"/>
    <w:rsid w:val="0053154A"/>
    <w:rsid w:val="00533C69"/>
    <w:rsid w:val="00535FE0"/>
    <w:rsid w:val="0053703F"/>
    <w:rsid w:val="005370C4"/>
    <w:rsid w:val="005428C6"/>
    <w:rsid w:val="00544011"/>
    <w:rsid w:val="00544E59"/>
    <w:rsid w:val="00545853"/>
    <w:rsid w:val="00550221"/>
    <w:rsid w:val="00550456"/>
    <w:rsid w:val="00550F61"/>
    <w:rsid w:val="0055123B"/>
    <w:rsid w:val="0055268D"/>
    <w:rsid w:val="0055288D"/>
    <w:rsid w:val="0055328C"/>
    <w:rsid w:val="00557F4C"/>
    <w:rsid w:val="00560268"/>
    <w:rsid w:val="0056079D"/>
    <w:rsid w:val="00561170"/>
    <w:rsid w:val="00562191"/>
    <w:rsid w:val="0056367E"/>
    <w:rsid w:val="00563FD1"/>
    <w:rsid w:val="00564514"/>
    <w:rsid w:val="0056489F"/>
    <w:rsid w:val="00565457"/>
    <w:rsid w:val="00565C33"/>
    <w:rsid w:val="00565DE3"/>
    <w:rsid w:val="005664AE"/>
    <w:rsid w:val="00566C70"/>
    <w:rsid w:val="00566F9E"/>
    <w:rsid w:val="0056780E"/>
    <w:rsid w:val="0057117A"/>
    <w:rsid w:val="00571DD5"/>
    <w:rsid w:val="00574030"/>
    <w:rsid w:val="005744AA"/>
    <w:rsid w:val="00574AF2"/>
    <w:rsid w:val="00575541"/>
    <w:rsid w:val="005756EC"/>
    <w:rsid w:val="00575B89"/>
    <w:rsid w:val="00575BE8"/>
    <w:rsid w:val="00577508"/>
    <w:rsid w:val="00581579"/>
    <w:rsid w:val="00582F5D"/>
    <w:rsid w:val="00583CD7"/>
    <w:rsid w:val="00584353"/>
    <w:rsid w:val="00585087"/>
    <w:rsid w:val="0058718C"/>
    <w:rsid w:val="00587F40"/>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2436"/>
    <w:rsid w:val="005E47A9"/>
    <w:rsid w:val="005E6202"/>
    <w:rsid w:val="005E7165"/>
    <w:rsid w:val="005F0F08"/>
    <w:rsid w:val="005F2D31"/>
    <w:rsid w:val="005F3620"/>
    <w:rsid w:val="005F37D0"/>
    <w:rsid w:val="005F408C"/>
    <w:rsid w:val="005F492E"/>
    <w:rsid w:val="005F666B"/>
    <w:rsid w:val="005F7590"/>
    <w:rsid w:val="005F7C48"/>
    <w:rsid w:val="00600CE7"/>
    <w:rsid w:val="006020B4"/>
    <w:rsid w:val="00603588"/>
    <w:rsid w:val="00603775"/>
    <w:rsid w:val="0060429A"/>
    <w:rsid w:val="0060608A"/>
    <w:rsid w:val="006062DF"/>
    <w:rsid w:val="00606A44"/>
    <w:rsid w:val="006103CA"/>
    <w:rsid w:val="00610D75"/>
    <w:rsid w:val="006138E2"/>
    <w:rsid w:val="00615724"/>
    <w:rsid w:val="00616C9D"/>
    <w:rsid w:val="006201D2"/>
    <w:rsid w:val="00622884"/>
    <w:rsid w:val="00622D8F"/>
    <w:rsid w:val="00625033"/>
    <w:rsid w:val="00626154"/>
    <w:rsid w:val="00627B7A"/>
    <w:rsid w:val="00627FA2"/>
    <w:rsid w:val="00636FEE"/>
    <w:rsid w:val="00637935"/>
    <w:rsid w:val="00641540"/>
    <w:rsid w:val="00641584"/>
    <w:rsid w:val="00641C32"/>
    <w:rsid w:val="00642888"/>
    <w:rsid w:val="00642F5E"/>
    <w:rsid w:val="00643B20"/>
    <w:rsid w:val="00645E82"/>
    <w:rsid w:val="00646A9A"/>
    <w:rsid w:val="00647239"/>
    <w:rsid w:val="0065042A"/>
    <w:rsid w:val="006518CF"/>
    <w:rsid w:val="00652B73"/>
    <w:rsid w:val="0065379B"/>
    <w:rsid w:val="0065711B"/>
    <w:rsid w:val="00657493"/>
    <w:rsid w:val="00657A49"/>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2A26"/>
    <w:rsid w:val="006841A3"/>
    <w:rsid w:val="00684E62"/>
    <w:rsid w:val="0068532B"/>
    <w:rsid w:val="00685900"/>
    <w:rsid w:val="00686573"/>
    <w:rsid w:val="0068679C"/>
    <w:rsid w:val="00687AAF"/>
    <w:rsid w:val="00691A62"/>
    <w:rsid w:val="00691EC7"/>
    <w:rsid w:val="0069201F"/>
    <w:rsid w:val="0069331F"/>
    <w:rsid w:val="00693B19"/>
    <w:rsid w:val="00697A87"/>
    <w:rsid w:val="006A2F5C"/>
    <w:rsid w:val="006A3447"/>
    <w:rsid w:val="006A3E42"/>
    <w:rsid w:val="006A4603"/>
    <w:rsid w:val="006A5547"/>
    <w:rsid w:val="006A58BE"/>
    <w:rsid w:val="006A6927"/>
    <w:rsid w:val="006A7ACF"/>
    <w:rsid w:val="006A7B44"/>
    <w:rsid w:val="006B0B36"/>
    <w:rsid w:val="006B143A"/>
    <w:rsid w:val="006B2B44"/>
    <w:rsid w:val="006B4867"/>
    <w:rsid w:val="006B4DF9"/>
    <w:rsid w:val="006B60BA"/>
    <w:rsid w:val="006C1638"/>
    <w:rsid w:val="006C2E04"/>
    <w:rsid w:val="006C3CBA"/>
    <w:rsid w:val="006C44CB"/>
    <w:rsid w:val="006C6B6E"/>
    <w:rsid w:val="006C7061"/>
    <w:rsid w:val="006D15B8"/>
    <w:rsid w:val="006D1DAE"/>
    <w:rsid w:val="006D333D"/>
    <w:rsid w:val="006D4696"/>
    <w:rsid w:val="006D4A6F"/>
    <w:rsid w:val="006D4CD1"/>
    <w:rsid w:val="006D6C74"/>
    <w:rsid w:val="006D6DFC"/>
    <w:rsid w:val="006D78DD"/>
    <w:rsid w:val="006E1509"/>
    <w:rsid w:val="006E184C"/>
    <w:rsid w:val="006E23C4"/>
    <w:rsid w:val="006E3139"/>
    <w:rsid w:val="006E4EEC"/>
    <w:rsid w:val="006E7B14"/>
    <w:rsid w:val="006F0187"/>
    <w:rsid w:val="006F1FC0"/>
    <w:rsid w:val="006F362A"/>
    <w:rsid w:val="006F3F9E"/>
    <w:rsid w:val="006F5307"/>
    <w:rsid w:val="006F710F"/>
    <w:rsid w:val="00700CB7"/>
    <w:rsid w:val="00700E1D"/>
    <w:rsid w:val="00701E5F"/>
    <w:rsid w:val="00705CB0"/>
    <w:rsid w:val="0070615A"/>
    <w:rsid w:val="00707A3A"/>
    <w:rsid w:val="00711155"/>
    <w:rsid w:val="007117A6"/>
    <w:rsid w:val="00716FB6"/>
    <w:rsid w:val="00717380"/>
    <w:rsid w:val="00717382"/>
    <w:rsid w:val="00717E9C"/>
    <w:rsid w:val="00717FEA"/>
    <w:rsid w:val="00720E9F"/>
    <w:rsid w:val="00721320"/>
    <w:rsid w:val="00725142"/>
    <w:rsid w:val="00725526"/>
    <w:rsid w:val="00726579"/>
    <w:rsid w:val="0072714B"/>
    <w:rsid w:val="007273F9"/>
    <w:rsid w:val="00727CD7"/>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1942"/>
    <w:rsid w:val="007525BC"/>
    <w:rsid w:val="00752D0B"/>
    <w:rsid w:val="0075551D"/>
    <w:rsid w:val="00763012"/>
    <w:rsid w:val="00763BA5"/>
    <w:rsid w:val="007642D0"/>
    <w:rsid w:val="00764703"/>
    <w:rsid w:val="00764DA6"/>
    <w:rsid w:val="00765900"/>
    <w:rsid w:val="00766E7F"/>
    <w:rsid w:val="007735F7"/>
    <w:rsid w:val="0077367F"/>
    <w:rsid w:val="007740D7"/>
    <w:rsid w:val="007750E0"/>
    <w:rsid w:val="00776F30"/>
    <w:rsid w:val="007810B3"/>
    <w:rsid w:val="007826DF"/>
    <w:rsid w:val="0078391F"/>
    <w:rsid w:val="00783F7A"/>
    <w:rsid w:val="00783F7B"/>
    <w:rsid w:val="00784BAF"/>
    <w:rsid w:val="00790425"/>
    <w:rsid w:val="007912F5"/>
    <w:rsid w:val="00796407"/>
    <w:rsid w:val="007A036D"/>
    <w:rsid w:val="007A10EB"/>
    <w:rsid w:val="007A184A"/>
    <w:rsid w:val="007A20F0"/>
    <w:rsid w:val="007A2507"/>
    <w:rsid w:val="007A3735"/>
    <w:rsid w:val="007A4353"/>
    <w:rsid w:val="007A437B"/>
    <w:rsid w:val="007A45C4"/>
    <w:rsid w:val="007A4979"/>
    <w:rsid w:val="007A66C3"/>
    <w:rsid w:val="007A6B8D"/>
    <w:rsid w:val="007A6F23"/>
    <w:rsid w:val="007A7F06"/>
    <w:rsid w:val="007B02E0"/>
    <w:rsid w:val="007B114F"/>
    <w:rsid w:val="007B33DB"/>
    <w:rsid w:val="007B4016"/>
    <w:rsid w:val="007B5CAF"/>
    <w:rsid w:val="007B64F0"/>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10E"/>
    <w:rsid w:val="007F0271"/>
    <w:rsid w:val="007F0A65"/>
    <w:rsid w:val="007F14D2"/>
    <w:rsid w:val="007F2192"/>
    <w:rsid w:val="007F2985"/>
    <w:rsid w:val="007F3195"/>
    <w:rsid w:val="007F32D1"/>
    <w:rsid w:val="008020E3"/>
    <w:rsid w:val="008025ED"/>
    <w:rsid w:val="00804662"/>
    <w:rsid w:val="00804A6C"/>
    <w:rsid w:val="00804B3B"/>
    <w:rsid w:val="00805C4C"/>
    <w:rsid w:val="0080613F"/>
    <w:rsid w:val="008070E1"/>
    <w:rsid w:val="00807847"/>
    <w:rsid w:val="00810838"/>
    <w:rsid w:val="00811F9F"/>
    <w:rsid w:val="00812610"/>
    <w:rsid w:val="00813EB9"/>
    <w:rsid w:val="00814DC5"/>
    <w:rsid w:val="008158A7"/>
    <w:rsid w:val="00815C4A"/>
    <w:rsid w:val="00820AD1"/>
    <w:rsid w:val="00821904"/>
    <w:rsid w:val="0082262E"/>
    <w:rsid w:val="008228CA"/>
    <w:rsid w:val="00822A3B"/>
    <w:rsid w:val="008311A6"/>
    <w:rsid w:val="008316EE"/>
    <w:rsid w:val="008330FB"/>
    <w:rsid w:val="00833B9F"/>
    <w:rsid w:val="00836221"/>
    <w:rsid w:val="008369E2"/>
    <w:rsid w:val="0084027C"/>
    <w:rsid w:val="00840D72"/>
    <w:rsid w:val="0084207B"/>
    <w:rsid w:val="0084259A"/>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7017C"/>
    <w:rsid w:val="00870E6C"/>
    <w:rsid w:val="00874FC0"/>
    <w:rsid w:val="00875E41"/>
    <w:rsid w:val="00876ACC"/>
    <w:rsid w:val="00877B10"/>
    <w:rsid w:val="00880FFE"/>
    <w:rsid w:val="00882185"/>
    <w:rsid w:val="00882DFA"/>
    <w:rsid w:val="008835AD"/>
    <w:rsid w:val="0088582F"/>
    <w:rsid w:val="008871F1"/>
    <w:rsid w:val="0089162E"/>
    <w:rsid w:val="00892BBD"/>
    <w:rsid w:val="00892FA0"/>
    <w:rsid w:val="0089303D"/>
    <w:rsid w:val="00893B8F"/>
    <w:rsid w:val="008946EB"/>
    <w:rsid w:val="00894807"/>
    <w:rsid w:val="00894EFD"/>
    <w:rsid w:val="0089540D"/>
    <w:rsid w:val="008962EB"/>
    <w:rsid w:val="00896D2F"/>
    <w:rsid w:val="00896D33"/>
    <w:rsid w:val="00897168"/>
    <w:rsid w:val="008971E2"/>
    <w:rsid w:val="008A0583"/>
    <w:rsid w:val="008A099F"/>
    <w:rsid w:val="008A0C56"/>
    <w:rsid w:val="008A2988"/>
    <w:rsid w:val="008A2C74"/>
    <w:rsid w:val="008A3D07"/>
    <w:rsid w:val="008A51AB"/>
    <w:rsid w:val="008A5BAD"/>
    <w:rsid w:val="008A5DBF"/>
    <w:rsid w:val="008A72E9"/>
    <w:rsid w:val="008B0731"/>
    <w:rsid w:val="008B6462"/>
    <w:rsid w:val="008B7A58"/>
    <w:rsid w:val="008C063C"/>
    <w:rsid w:val="008C1162"/>
    <w:rsid w:val="008C134F"/>
    <w:rsid w:val="008C324B"/>
    <w:rsid w:val="008C375E"/>
    <w:rsid w:val="008C3EE9"/>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6B52"/>
    <w:rsid w:val="008F7C33"/>
    <w:rsid w:val="00904DF3"/>
    <w:rsid w:val="009050F6"/>
    <w:rsid w:val="009051E8"/>
    <w:rsid w:val="009079E9"/>
    <w:rsid w:val="009102AC"/>
    <w:rsid w:val="009103C5"/>
    <w:rsid w:val="0091259E"/>
    <w:rsid w:val="00913E8B"/>
    <w:rsid w:val="00916A25"/>
    <w:rsid w:val="00916BDE"/>
    <w:rsid w:val="00923F93"/>
    <w:rsid w:val="00924E0F"/>
    <w:rsid w:val="0092586B"/>
    <w:rsid w:val="00925C9F"/>
    <w:rsid w:val="00926C10"/>
    <w:rsid w:val="00927691"/>
    <w:rsid w:val="00927BCB"/>
    <w:rsid w:val="0093052B"/>
    <w:rsid w:val="00931062"/>
    <w:rsid w:val="00931193"/>
    <w:rsid w:val="00931EA2"/>
    <w:rsid w:val="0093343F"/>
    <w:rsid w:val="00934B39"/>
    <w:rsid w:val="00934B66"/>
    <w:rsid w:val="00934DC5"/>
    <w:rsid w:val="009350B7"/>
    <w:rsid w:val="009360BC"/>
    <w:rsid w:val="00937748"/>
    <w:rsid w:val="009404AE"/>
    <w:rsid w:val="00941490"/>
    <w:rsid w:val="00943AB4"/>
    <w:rsid w:val="00946AC6"/>
    <w:rsid w:val="00950602"/>
    <w:rsid w:val="009520DB"/>
    <w:rsid w:val="00952142"/>
    <w:rsid w:val="00953309"/>
    <w:rsid w:val="0095400E"/>
    <w:rsid w:val="0095506C"/>
    <w:rsid w:val="00955809"/>
    <w:rsid w:val="009561F4"/>
    <w:rsid w:val="00956240"/>
    <w:rsid w:val="00960B6B"/>
    <w:rsid w:val="00960F0C"/>
    <w:rsid w:val="00961C9C"/>
    <w:rsid w:val="00962669"/>
    <w:rsid w:val="0096397D"/>
    <w:rsid w:val="00967432"/>
    <w:rsid w:val="00970331"/>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A1485"/>
    <w:rsid w:val="009A2966"/>
    <w:rsid w:val="009A700B"/>
    <w:rsid w:val="009A7114"/>
    <w:rsid w:val="009A78EC"/>
    <w:rsid w:val="009A7A75"/>
    <w:rsid w:val="009B10AB"/>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D66EC"/>
    <w:rsid w:val="009E12BC"/>
    <w:rsid w:val="009E3E67"/>
    <w:rsid w:val="009E488E"/>
    <w:rsid w:val="009E5940"/>
    <w:rsid w:val="009E5B41"/>
    <w:rsid w:val="009E5DBF"/>
    <w:rsid w:val="009F0CB9"/>
    <w:rsid w:val="009F0FBC"/>
    <w:rsid w:val="009F23E9"/>
    <w:rsid w:val="009F2D29"/>
    <w:rsid w:val="009F34EC"/>
    <w:rsid w:val="009F3E47"/>
    <w:rsid w:val="009F43B8"/>
    <w:rsid w:val="009F6BD4"/>
    <w:rsid w:val="009F70AA"/>
    <w:rsid w:val="00A018B3"/>
    <w:rsid w:val="00A02C76"/>
    <w:rsid w:val="00A02F04"/>
    <w:rsid w:val="00A03B30"/>
    <w:rsid w:val="00A05975"/>
    <w:rsid w:val="00A072DE"/>
    <w:rsid w:val="00A12ED4"/>
    <w:rsid w:val="00A133F4"/>
    <w:rsid w:val="00A13F37"/>
    <w:rsid w:val="00A1492E"/>
    <w:rsid w:val="00A154A8"/>
    <w:rsid w:val="00A168AC"/>
    <w:rsid w:val="00A16DA2"/>
    <w:rsid w:val="00A204BC"/>
    <w:rsid w:val="00A2115D"/>
    <w:rsid w:val="00A23FA2"/>
    <w:rsid w:val="00A24085"/>
    <w:rsid w:val="00A2563F"/>
    <w:rsid w:val="00A2684D"/>
    <w:rsid w:val="00A27266"/>
    <w:rsid w:val="00A32873"/>
    <w:rsid w:val="00A32D9F"/>
    <w:rsid w:val="00A32E2A"/>
    <w:rsid w:val="00A35AD3"/>
    <w:rsid w:val="00A36641"/>
    <w:rsid w:val="00A36BD8"/>
    <w:rsid w:val="00A36FF3"/>
    <w:rsid w:val="00A37807"/>
    <w:rsid w:val="00A37C5D"/>
    <w:rsid w:val="00A4382F"/>
    <w:rsid w:val="00A43CFD"/>
    <w:rsid w:val="00A4474C"/>
    <w:rsid w:val="00A44CA2"/>
    <w:rsid w:val="00A452F9"/>
    <w:rsid w:val="00A45688"/>
    <w:rsid w:val="00A46785"/>
    <w:rsid w:val="00A47796"/>
    <w:rsid w:val="00A500B8"/>
    <w:rsid w:val="00A507D2"/>
    <w:rsid w:val="00A50B53"/>
    <w:rsid w:val="00A51A71"/>
    <w:rsid w:val="00A55A44"/>
    <w:rsid w:val="00A5631D"/>
    <w:rsid w:val="00A57793"/>
    <w:rsid w:val="00A641FE"/>
    <w:rsid w:val="00A652B1"/>
    <w:rsid w:val="00A65315"/>
    <w:rsid w:val="00A732A3"/>
    <w:rsid w:val="00A764F1"/>
    <w:rsid w:val="00A770E0"/>
    <w:rsid w:val="00A8018F"/>
    <w:rsid w:val="00A80C7C"/>
    <w:rsid w:val="00A818F3"/>
    <w:rsid w:val="00A8229F"/>
    <w:rsid w:val="00A82EC3"/>
    <w:rsid w:val="00A82FE2"/>
    <w:rsid w:val="00A847B9"/>
    <w:rsid w:val="00A8593A"/>
    <w:rsid w:val="00A8646F"/>
    <w:rsid w:val="00A91F92"/>
    <w:rsid w:val="00A92BF8"/>
    <w:rsid w:val="00A97A73"/>
    <w:rsid w:val="00A97BC8"/>
    <w:rsid w:val="00AA2DA3"/>
    <w:rsid w:val="00AA3CEE"/>
    <w:rsid w:val="00AA3E1A"/>
    <w:rsid w:val="00AA3FEC"/>
    <w:rsid w:val="00AA4381"/>
    <w:rsid w:val="00AA5333"/>
    <w:rsid w:val="00AA59D9"/>
    <w:rsid w:val="00AA5BAB"/>
    <w:rsid w:val="00AA6F1F"/>
    <w:rsid w:val="00AB04A2"/>
    <w:rsid w:val="00AB0FAF"/>
    <w:rsid w:val="00AB3C82"/>
    <w:rsid w:val="00AB50A0"/>
    <w:rsid w:val="00AB601C"/>
    <w:rsid w:val="00AB6E71"/>
    <w:rsid w:val="00AC0430"/>
    <w:rsid w:val="00AC05DC"/>
    <w:rsid w:val="00AC1B01"/>
    <w:rsid w:val="00AC488C"/>
    <w:rsid w:val="00AC5208"/>
    <w:rsid w:val="00AC56DF"/>
    <w:rsid w:val="00AC60B5"/>
    <w:rsid w:val="00AD0AC3"/>
    <w:rsid w:val="00AD0D34"/>
    <w:rsid w:val="00AD0E3B"/>
    <w:rsid w:val="00AD11A7"/>
    <w:rsid w:val="00AD121D"/>
    <w:rsid w:val="00AD333F"/>
    <w:rsid w:val="00AD4304"/>
    <w:rsid w:val="00AD584F"/>
    <w:rsid w:val="00AE0E73"/>
    <w:rsid w:val="00AE1659"/>
    <w:rsid w:val="00AE1E0F"/>
    <w:rsid w:val="00AE5ECD"/>
    <w:rsid w:val="00AE6263"/>
    <w:rsid w:val="00AF0E76"/>
    <w:rsid w:val="00AF3508"/>
    <w:rsid w:val="00AF507B"/>
    <w:rsid w:val="00AF7A2B"/>
    <w:rsid w:val="00AF7CCF"/>
    <w:rsid w:val="00B018D1"/>
    <w:rsid w:val="00B020A3"/>
    <w:rsid w:val="00B033F9"/>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D59"/>
    <w:rsid w:val="00B42B3F"/>
    <w:rsid w:val="00B42FBE"/>
    <w:rsid w:val="00B43C18"/>
    <w:rsid w:val="00B43CCB"/>
    <w:rsid w:val="00B44AC1"/>
    <w:rsid w:val="00B4556B"/>
    <w:rsid w:val="00B46FE4"/>
    <w:rsid w:val="00B472DB"/>
    <w:rsid w:val="00B51D2D"/>
    <w:rsid w:val="00B5220A"/>
    <w:rsid w:val="00B52513"/>
    <w:rsid w:val="00B52C64"/>
    <w:rsid w:val="00B52E93"/>
    <w:rsid w:val="00B53DEC"/>
    <w:rsid w:val="00B5712A"/>
    <w:rsid w:val="00B61AE8"/>
    <w:rsid w:val="00B61ED2"/>
    <w:rsid w:val="00B6295B"/>
    <w:rsid w:val="00B63A54"/>
    <w:rsid w:val="00B640E1"/>
    <w:rsid w:val="00B64C9A"/>
    <w:rsid w:val="00B656AB"/>
    <w:rsid w:val="00B65C38"/>
    <w:rsid w:val="00B66FD0"/>
    <w:rsid w:val="00B7048C"/>
    <w:rsid w:val="00B7157C"/>
    <w:rsid w:val="00B73566"/>
    <w:rsid w:val="00B75621"/>
    <w:rsid w:val="00B77F01"/>
    <w:rsid w:val="00B77F5B"/>
    <w:rsid w:val="00B8072E"/>
    <w:rsid w:val="00B80D5B"/>
    <w:rsid w:val="00B824C9"/>
    <w:rsid w:val="00B82742"/>
    <w:rsid w:val="00B8418C"/>
    <w:rsid w:val="00B847F5"/>
    <w:rsid w:val="00B85E6D"/>
    <w:rsid w:val="00B867D6"/>
    <w:rsid w:val="00B8738D"/>
    <w:rsid w:val="00B874F0"/>
    <w:rsid w:val="00B9114F"/>
    <w:rsid w:val="00B923C9"/>
    <w:rsid w:val="00B92F77"/>
    <w:rsid w:val="00B938D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54D3"/>
    <w:rsid w:val="00BB6178"/>
    <w:rsid w:val="00BB6A8D"/>
    <w:rsid w:val="00BB6C8E"/>
    <w:rsid w:val="00BB7AB5"/>
    <w:rsid w:val="00BC1AC4"/>
    <w:rsid w:val="00BC3ABB"/>
    <w:rsid w:val="00BC466A"/>
    <w:rsid w:val="00BC57AE"/>
    <w:rsid w:val="00BC5B11"/>
    <w:rsid w:val="00BC7FD9"/>
    <w:rsid w:val="00BD19A5"/>
    <w:rsid w:val="00BD4920"/>
    <w:rsid w:val="00BD6959"/>
    <w:rsid w:val="00BE00A6"/>
    <w:rsid w:val="00BE23F6"/>
    <w:rsid w:val="00BE31E1"/>
    <w:rsid w:val="00BE38E4"/>
    <w:rsid w:val="00BE424D"/>
    <w:rsid w:val="00BE4768"/>
    <w:rsid w:val="00BE65FA"/>
    <w:rsid w:val="00BE68BC"/>
    <w:rsid w:val="00BE7289"/>
    <w:rsid w:val="00BE775B"/>
    <w:rsid w:val="00BF13BD"/>
    <w:rsid w:val="00BF14EB"/>
    <w:rsid w:val="00BF1869"/>
    <w:rsid w:val="00BF2875"/>
    <w:rsid w:val="00BF2DA1"/>
    <w:rsid w:val="00BF308D"/>
    <w:rsid w:val="00BF3CCD"/>
    <w:rsid w:val="00BF5022"/>
    <w:rsid w:val="00BF505F"/>
    <w:rsid w:val="00BF688A"/>
    <w:rsid w:val="00BF6F35"/>
    <w:rsid w:val="00BF7171"/>
    <w:rsid w:val="00BF7DB6"/>
    <w:rsid w:val="00C076FA"/>
    <w:rsid w:val="00C1161B"/>
    <w:rsid w:val="00C1292F"/>
    <w:rsid w:val="00C15CE1"/>
    <w:rsid w:val="00C20B4C"/>
    <w:rsid w:val="00C21625"/>
    <w:rsid w:val="00C21C4D"/>
    <w:rsid w:val="00C228EA"/>
    <w:rsid w:val="00C239E4"/>
    <w:rsid w:val="00C24BE7"/>
    <w:rsid w:val="00C2632B"/>
    <w:rsid w:val="00C27147"/>
    <w:rsid w:val="00C2740D"/>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6BB0"/>
    <w:rsid w:val="00C46C62"/>
    <w:rsid w:val="00C47D84"/>
    <w:rsid w:val="00C50A9D"/>
    <w:rsid w:val="00C51FDC"/>
    <w:rsid w:val="00C52CAE"/>
    <w:rsid w:val="00C536A7"/>
    <w:rsid w:val="00C53760"/>
    <w:rsid w:val="00C53A38"/>
    <w:rsid w:val="00C55AFB"/>
    <w:rsid w:val="00C55F27"/>
    <w:rsid w:val="00C57D1B"/>
    <w:rsid w:val="00C60519"/>
    <w:rsid w:val="00C6060A"/>
    <w:rsid w:val="00C62BF6"/>
    <w:rsid w:val="00C637C5"/>
    <w:rsid w:val="00C6487E"/>
    <w:rsid w:val="00C64D48"/>
    <w:rsid w:val="00C65213"/>
    <w:rsid w:val="00C65856"/>
    <w:rsid w:val="00C65957"/>
    <w:rsid w:val="00C65FC7"/>
    <w:rsid w:val="00C66116"/>
    <w:rsid w:val="00C66F01"/>
    <w:rsid w:val="00C670A1"/>
    <w:rsid w:val="00C6798B"/>
    <w:rsid w:val="00C71706"/>
    <w:rsid w:val="00C71897"/>
    <w:rsid w:val="00C7395E"/>
    <w:rsid w:val="00C73B7F"/>
    <w:rsid w:val="00C74223"/>
    <w:rsid w:val="00C745F5"/>
    <w:rsid w:val="00C75553"/>
    <w:rsid w:val="00C75F2B"/>
    <w:rsid w:val="00C80850"/>
    <w:rsid w:val="00C817BD"/>
    <w:rsid w:val="00C834CC"/>
    <w:rsid w:val="00C83CEE"/>
    <w:rsid w:val="00C84840"/>
    <w:rsid w:val="00C848CF"/>
    <w:rsid w:val="00C9175D"/>
    <w:rsid w:val="00C917BC"/>
    <w:rsid w:val="00C9279F"/>
    <w:rsid w:val="00C9286E"/>
    <w:rsid w:val="00C93143"/>
    <w:rsid w:val="00C931AE"/>
    <w:rsid w:val="00C9666B"/>
    <w:rsid w:val="00CA1B10"/>
    <w:rsid w:val="00CA224C"/>
    <w:rsid w:val="00CA233C"/>
    <w:rsid w:val="00CA2735"/>
    <w:rsid w:val="00CA628B"/>
    <w:rsid w:val="00CA7A7B"/>
    <w:rsid w:val="00CA7B2C"/>
    <w:rsid w:val="00CA7D15"/>
    <w:rsid w:val="00CB0DB6"/>
    <w:rsid w:val="00CB1D64"/>
    <w:rsid w:val="00CB247C"/>
    <w:rsid w:val="00CB2F81"/>
    <w:rsid w:val="00CB30F7"/>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4BBE"/>
    <w:rsid w:val="00CD611D"/>
    <w:rsid w:val="00CD689D"/>
    <w:rsid w:val="00CD6C22"/>
    <w:rsid w:val="00CD75CB"/>
    <w:rsid w:val="00CE230D"/>
    <w:rsid w:val="00CE3488"/>
    <w:rsid w:val="00CE3CE3"/>
    <w:rsid w:val="00CF1DE3"/>
    <w:rsid w:val="00CF1F4C"/>
    <w:rsid w:val="00CF4E5D"/>
    <w:rsid w:val="00CF4ED0"/>
    <w:rsid w:val="00CF536A"/>
    <w:rsid w:val="00CF5828"/>
    <w:rsid w:val="00CF5CAE"/>
    <w:rsid w:val="00CF5DA8"/>
    <w:rsid w:val="00CF61A3"/>
    <w:rsid w:val="00D017C1"/>
    <w:rsid w:val="00D017CC"/>
    <w:rsid w:val="00D01CC7"/>
    <w:rsid w:val="00D037B0"/>
    <w:rsid w:val="00D04DDE"/>
    <w:rsid w:val="00D06B90"/>
    <w:rsid w:val="00D1224A"/>
    <w:rsid w:val="00D12AD4"/>
    <w:rsid w:val="00D1328B"/>
    <w:rsid w:val="00D14D55"/>
    <w:rsid w:val="00D14D9B"/>
    <w:rsid w:val="00D22514"/>
    <w:rsid w:val="00D2339E"/>
    <w:rsid w:val="00D27BA2"/>
    <w:rsid w:val="00D30554"/>
    <w:rsid w:val="00D3153A"/>
    <w:rsid w:val="00D31E1D"/>
    <w:rsid w:val="00D33602"/>
    <w:rsid w:val="00D36763"/>
    <w:rsid w:val="00D37CF4"/>
    <w:rsid w:val="00D41750"/>
    <w:rsid w:val="00D41D60"/>
    <w:rsid w:val="00D41E74"/>
    <w:rsid w:val="00D42CDC"/>
    <w:rsid w:val="00D4308E"/>
    <w:rsid w:val="00D43799"/>
    <w:rsid w:val="00D4481C"/>
    <w:rsid w:val="00D45170"/>
    <w:rsid w:val="00D45A79"/>
    <w:rsid w:val="00D46834"/>
    <w:rsid w:val="00D46DA4"/>
    <w:rsid w:val="00D52CDD"/>
    <w:rsid w:val="00D52EE7"/>
    <w:rsid w:val="00D54AA2"/>
    <w:rsid w:val="00D54DE2"/>
    <w:rsid w:val="00D55042"/>
    <w:rsid w:val="00D550D6"/>
    <w:rsid w:val="00D558BF"/>
    <w:rsid w:val="00D5625E"/>
    <w:rsid w:val="00D57BB2"/>
    <w:rsid w:val="00D60D5E"/>
    <w:rsid w:val="00D62ED4"/>
    <w:rsid w:val="00D63E9F"/>
    <w:rsid w:val="00D6445A"/>
    <w:rsid w:val="00D64A5C"/>
    <w:rsid w:val="00D64ED6"/>
    <w:rsid w:val="00D65BBD"/>
    <w:rsid w:val="00D65F9D"/>
    <w:rsid w:val="00D66D40"/>
    <w:rsid w:val="00D708A2"/>
    <w:rsid w:val="00D71760"/>
    <w:rsid w:val="00D71AC4"/>
    <w:rsid w:val="00D71F89"/>
    <w:rsid w:val="00D73D1C"/>
    <w:rsid w:val="00D73E6C"/>
    <w:rsid w:val="00D742CB"/>
    <w:rsid w:val="00D75033"/>
    <w:rsid w:val="00D75BC6"/>
    <w:rsid w:val="00D75CEA"/>
    <w:rsid w:val="00D76801"/>
    <w:rsid w:val="00D843ED"/>
    <w:rsid w:val="00D84BB2"/>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19A"/>
    <w:rsid w:val="00DB76CA"/>
    <w:rsid w:val="00DB7904"/>
    <w:rsid w:val="00DC0A76"/>
    <w:rsid w:val="00DC5C84"/>
    <w:rsid w:val="00DC6C28"/>
    <w:rsid w:val="00DC6CAD"/>
    <w:rsid w:val="00DD017F"/>
    <w:rsid w:val="00DD16D7"/>
    <w:rsid w:val="00DD17D5"/>
    <w:rsid w:val="00DD2135"/>
    <w:rsid w:val="00DD2D4C"/>
    <w:rsid w:val="00DD3C2D"/>
    <w:rsid w:val="00DD5003"/>
    <w:rsid w:val="00DD54F6"/>
    <w:rsid w:val="00DD6E4B"/>
    <w:rsid w:val="00DD713C"/>
    <w:rsid w:val="00DD7E3A"/>
    <w:rsid w:val="00DE0CD0"/>
    <w:rsid w:val="00DE2F2E"/>
    <w:rsid w:val="00DE3CFF"/>
    <w:rsid w:val="00DE441B"/>
    <w:rsid w:val="00DE6675"/>
    <w:rsid w:val="00DE67F7"/>
    <w:rsid w:val="00DE7263"/>
    <w:rsid w:val="00DE75D2"/>
    <w:rsid w:val="00DF05F6"/>
    <w:rsid w:val="00DF3514"/>
    <w:rsid w:val="00DF39EE"/>
    <w:rsid w:val="00DF493E"/>
    <w:rsid w:val="00DF5B96"/>
    <w:rsid w:val="00DF70AF"/>
    <w:rsid w:val="00DF7859"/>
    <w:rsid w:val="00DF7B05"/>
    <w:rsid w:val="00DF7DBD"/>
    <w:rsid w:val="00E075FE"/>
    <w:rsid w:val="00E0795D"/>
    <w:rsid w:val="00E07E9F"/>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324D8"/>
    <w:rsid w:val="00E33EA6"/>
    <w:rsid w:val="00E34C0D"/>
    <w:rsid w:val="00E34CEC"/>
    <w:rsid w:val="00E3792E"/>
    <w:rsid w:val="00E41A23"/>
    <w:rsid w:val="00E429E6"/>
    <w:rsid w:val="00E43AF8"/>
    <w:rsid w:val="00E43E49"/>
    <w:rsid w:val="00E477E1"/>
    <w:rsid w:val="00E47D1F"/>
    <w:rsid w:val="00E47FC6"/>
    <w:rsid w:val="00E5097B"/>
    <w:rsid w:val="00E5464F"/>
    <w:rsid w:val="00E55215"/>
    <w:rsid w:val="00E55584"/>
    <w:rsid w:val="00E5598A"/>
    <w:rsid w:val="00E6089B"/>
    <w:rsid w:val="00E62216"/>
    <w:rsid w:val="00E64080"/>
    <w:rsid w:val="00E64720"/>
    <w:rsid w:val="00E67030"/>
    <w:rsid w:val="00E6722D"/>
    <w:rsid w:val="00E675FC"/>
    <w:rsid w:val="00E719D8"/>
    <w:rsid w:val="00E71F54"/>
    <w:rsid w:val="00E732EE"/>
    <w:rsid w:val="00E73A36"/>
    <w:rsid w:val="00E73CB1"/>
    <w:rsid w:val="00E748F7"/>
    <w:rsid w:val="00E8071C"/>
    <w:rsid w:val="00E81105"/>
    <w:rsid w:val="00E81EC8"/>
    <w:rsid w:val="00E8265D"/>
    <w:rsid w:val="00E82886"/>
    <w:rsid w:val="00E8352B"/>
    <w:rsid w:val="00E83A79"/>
    <w:rsid w:val="00E84DDC"/>
    <w:rsid w:val="00E855EB"/>
    <w:rsid w:val="00E85811"/>
    <w:rsid w:val="00E86024"/>
    <w:rsid w:val="00E860B3"/>
    <w:rsid w:val="00E869E0"/>
    <w:rsid w:val="00E87227"/>
    <w:rsid w:val="00E8766C"/>
    <w:rsid w:val="00E87704"/>
    <w:rsid w:val="00E9044D"/>
    <w:rsid w:val="00E905C9"/>
    <w:rsid w:val="00E9068D"/>
    <w:rsid w:val="00E90D36"/>
    <w:rsid w:val="00E939A3"/>
    <w:rsid w:val="00E93B71"/>
    <w:rsid w:val="00E945EF"/>
    <w:rsid w:val="00E95929"/>
    <w:rsid w:val="00E95C6D"/>
    <w:rsid w:val="00E9777A"/>
    <w:rsid w:val="00EA0EE2"/>
    <w:rsid w:val="00EA17B6"/>
    <w:rsid w:val="00EA24AB"/>
    <w:rsid w:val="00EA302A"/>
    <w:rsid w:val="00EA5409"/>
    <w:rsid w:val="00EB047E"/>
    <w:rsid w:val="00EB0A6D"/>
    <w:rsid w:val="00EB0D5C"/>
    <w:rsid w:val="00EB15AD"/>
    <w:rsid w:val="00EB392C"/>
    <w:rsid w:val="00EB39E4"/>
    <w:rsid w:val="00EB654E"/>
    <w:rsid w:val="00EB6FE5"/>
    <w:rsid w:val="00EB775E"/>
    <w:rsid w:val="00EC0147"/>
    <w:rsid w:val="00EC09F2"/>
    <w:rsid w:val="00EC0EA0"/>
    <w:rsid w:val="00EC164F"/>
    <w:rsid w:val="00EC16A7"/>
    <w:rsid w:val="00EC27C5"/>
    <w:rsid w:val="00EC321D"/>
    <w:rsid w:val="00EC3AEE"/>
    <w:rsid w:val="00EC48C5"/>
    <w:rsid w:val="00EC4CC6"/>
    <w:rsid w:val="00EC5FCE"/>
    <w:rsid w:val="00ED193F"/>
    <w:rsid w:val="00ED2318"/>
    <w:rsid w:val="00ED281D"/>
    <w:rsid w:val="00ED297B"/>
    <w:rsid w:val="00ED2E9D"/>
    <w:rsid w:val="00ED3ACC"/>
    <w:rsid w:val="00ED3B5B"/>
    <w:rsid w:val="00ED41A3"/>
    <w:rsid w:val="00ED6C36"/>
    <w:rsid w:val="00EE14DC"/>
    <w:rsid w:val="00EE15B0"/>
    <w:rsid w:val="00EE16B9"/>
    <w:rsid w:val="00EE197D"/>
    <w:rsid w:val="00EE288C"/>
    <w:rsid w:val="00EF03C6"/>
    <w:rsid w:val="00EF145B"/>
    <w:rsid w:val="00EF2A0E"/>
    <w:rsid w:val="00EF2E10"/>
    <w:rsid w:val="00EF30E3"/>
    <w:rsid w:val="00EF4569"/>
    <w:rsid w:val="00EF4CB7"/>
    <w:rsid w:val="00EF5058"/>
    <w:rsid w:val="00EF53B0"/>
    <w:rsid w:val="00EF5565"/>
    <w:rsid w:val="00EF5A37"/>
    <w:rsid w:val="00EF71C1"/>
    <w:rsid w:val="00F02D50"/>
    <w:rsid w:val="00F037CC"/>
    <w:rsid w:val="00F03AEA"/>
    <w:rsid w:val="00F04AE4"/>
    <w:rsid w:val="00F04CE3"/>
    <w:rsid w:val="00F059AC"/>
    <w:rsid w:val="00F05A84"/>
    <w:rsid w:val="00F060CB"/>
    <w:rsid w:val="00F0624D"/>
    <w:rsid w:val="00F0657F"/>
    <w:rsid w:val="00F0799D"/>
    <w:rsid w:val="00F1051D"/>
    <w:rsid w:val="00F10646"/>
    <w:rsid w:val="00F10F4B"/>
    <w:rsid w:val="00F11945"/>
    <w:rsid w:val="00F12D1F"/>
    <w:rsid w:val="00F13891"/>
    <w:rsid w:val="00F14886"/>
    <w:rsid w:val="00F16741"/>
    <w:rsid w:val="00F200C4"/>
    <w:rsid w:val="00F20F97"/>
    <w:rsid w:val="00F21419"/>
    <w:rsid w:val="00F258A2"/>
    <w:rsid w:val="00F27245"/>
    <w:rsid w:val="00F27C92"/>
    <w:rsid w:val="00F27D9E"/>
    <w:rsid w:val="00F3216F"/>
    <w:rsid w:val="00F32336"/>
    <w:rsid w:val="00F32F56"/>
    <w:rsid w:val="00F336F9"/>
    <w:rsid w:val="00F354A5"/>
    <w:rsid w:val="00F36A0D"/>
    <w:rsid w:val="00F37CF7"/>
    <w:rsid w:val="00F438B6"/>
    <w:rsid w:val="00F4683D"/>
    <w:rsid w:val="00F46ECD"/>
    <w:rsid w:val="00F51FF3"/>
    <w:rsid w:val="00F53468"/>
    <w:rsid w:val="00F534F7"/>
    <w:rsid w:val="00F5500E"/>
    <w:rsid w:val="00F55213"/>
    <w:rsid w:val="00F55A8C"/>
    <w:rsid w:val="00F57056"/>
    <w:rsid w:val="00F577BD"/>
    <w:rsid w:val="00F57E30"/>
    <w:rsid w:val="00F60B33"/>
    <w:rsid w:val="00F6600D"/>
    <w:rsid w:val="00F67E6F"/>
    <w:rsid w:val="00F70D29"/>
    <w:rsid w:val="00F73893"/>
    <w:rsid w:val="00F73D31"/>
    <w:rsid w:val="00F74558"/>
    <w:rsid w:val="00F7471D"/>
    <w:rsid w:val="00F7666E"/>
    <w:rsid w:val="00F77098"/>
    <w:rsid w:val="00F822C7"/>
    <w:rsid w:val="00F825D9"/>
    <w:rsid w:val="00F83319"/>
    <w:rsid w:val="00F859EC"/>
    <w:rsid w:val="00F85D89"/>
    <w:rsid w:val="00F91269"/>
    <w:rsid w:val="00F9169F"/>
    <w:rsid w:val="00F94F4C"/>
    <w:rsid w:val="00F95CFA"/>
    <w:rsid w:val="00F961F7"/>
    <w:rsid w:val="00F97483"/>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4907"/>
    <w:rsid w:val="00FB7028"/>
    <w:rsid w:val="00FC10CE"/>
    <w:rsid w:val="00FD15EF"/>
    <w:rsid w:val="00FD208F"/>
    <w:rsid w:val="00FD20DF"/>
    <w:rsid w:val="00FD2216"/>
    <w:rsid w:val="00FD36D0"/>
    <w:rsid w:val="00FD3947"/>
    <w:rsid w:val="00FD3B51"/>
    <w:rsid w:val="00FD6234"/>
    <w:rsid w:val="00FD7391"/>
    <w:rsid w:val="00FD79AF"/>
    <w:rsid w:val="00FD7C2E"/>
    <w:rsid w:val="00FE0095"/>
    <w:rsid w:val="00FE02FC"/>
    <w:rsid w:val="00FE0D9E"/>
    <w:rsid w:val="00FE172A"/>
    <w:rsid w:val="00FE291D"/>
    <w:rsid w:val="00FE2DF4"/>
    <w:rsid w:val="00FE3239"/>
    <w:rsid w:val="00FE3CD6"/>
    <w:rsid w:val="00FE778B"/>
    <w:rsid w:val="00FE77E6"/>
    <w:rsid w:val="00FE788C"/>
    <w:rsid w:val="00FF0AB8"/>
    <w:rsid w:val="00FF1F88"/>
    <w:rsid w:val="00FF3CA7"/>
    <w:rsid w:val="00FF4402"/>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2932</Words>
  <Characters>18475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Altes Testament, Exodus, Mosebücher, Thora</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Altes Testament, Exodus, Mosebücher, Thora</dc:title>
  <dc:subject/>
  <dc:creator>Matthias Germann</dc:creator>
  <cp:keywords>Bibel, Neues Testament</cp:keywords>
  <dc:description/>
  <cp:lastModifiedBy>Mätthu</cp:lastModifiedBy>
  <cp:revision>36</cp:revision>
  <cp:lastPrinted>2023-04-04T14:54:00Z</cp:lastPrinted>
  <dcterms:created xsi:type="dcterms:W3CDTF">2023-03-02T17:15:00Z</dcterms:created>
  <dcterms:modified xsi:type="dcterms:W3CDTF">2023-04-04T14:56:00Z</dcterms:modified>
</cp:coreProperties>
</file>